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7F810" w14:textId="019ED8D8" w:rsidR="00155D49" w:rsidRDefault="00155D49" w:rsidP="00155D49">
      <w:pPr>
        <w:keepLines/>
        <w:widowControl/>
        <w:pBdr>
          <w:bottom w:val="dashSmallGap" w:sz="4" w:space="1" w:color="auto"/>
        </w:pBdr>
        <w:spacing w:line="240" w:lineRule="auto"/>
        <w:jc w:val="right"/>
        <w:rPr>
          <w:rFonts w:asciiTheme="minorHAnsi" w:hAnsiTheme="minorHAnsi" w:cs="Arial"/>
          <w:b/>
          <w:bCs/>
          <w:iCs/>
          <w:sz w:val="22"/>
          <w:szCs w:val="22"/>
        </w:rPr>
      </w:pPr>
      <w:r w:rsidRPr="00D85F3E">
        <w:rPr>
          <w:rFonts w:asciiTheme="minorHAnsi" w:hAnsiTheme="minorHAnsi" w:cs="Arial"/>
          <w:b/>
          <w:bCs/>
          <w:iCs/>
          <w:sz w:val="22"/>
          <w:szCs w:val="22"/>
        </w:rPr>
        <w:t>Załącznik nr 1.1 do SWZ do postępowania nr POST/DYS/OLD/GZ/046</w:t>
      </w:r>
      <w:r>
        <w:rPr>
          <w:rFonts w:asciiTheme="minorHAnsi" w:hAnsiTheme="minorHAnsi" w:cs="Arial"/>
          <w:b/>
          <w:bCs/>
          <w:iCs/>
          <w:sz w:val="22"/>
          <w:szCs w:val="22"/>
        </w:rPr>
        <w:t>6</w:t>
      </w:r>
      <w:r>
        <w:rPr>
          <w:rFonts w:asciiTheme="minorHAnsi" w:hAnsiTheme="minorHAnsi" w:cs="Arial"/>
          <w:b/>
          <w:bCs/>
          <w:iCs/>
          <w:sz w:val="22"/>
          <w:szCs w:val="22"/>
        </w:rPr>
        <w:t>2</w:t>
      </w:r>
      <w:r w:rsidRPr="00D85F3E">
        <w:rPr>
          <w:rFonts w:asciiTheme="minorHAnsi" w:hAnsiTheme="minorHAnsi" w:cs="Arial"/>
          <w:b/>
          <w:bCs/>
          <w:iCs/>
          <w:sz w:val="22"/>
          <w:szCs w:val="22"/>
        </w:rPr>
        <w:t>/2025</w:t>
      </w:r>
    </w:p>
    <w:p w14:paraId="4A0441C6" w14:textId="77777777" w:rsidR="00155D49" w:rsidRPr="00CB3135" w:rsidRDefault="00155D49" w:rsidP="00155D49">
      <w:pPr>
        <w:keepLines/>
        <w:widowControl/>
        <w:pBdr>
          <w:bottom w:val="dashSmallGap" w:sz="4" w:space="1" w:color="auto"/>
        </w:pBdr>
        <w:spacing w:line="240" w:lineRule="auto"/>
        <w:jc w:val="right"/>
        <w:rPr>
          <w:rFonts w:asciiTheme="minorHAnsi" w:hAnsiTheme="minorHAnsi" w:cs="Arial"/>
          <w:b/>
          <w:bCs/>
          <w:iCs/>
          <w:sz w:val="22"/>
          <w:szCs w:val="22"/>
        </w:rPr>
      </w:pPr>
    </w:p>
    <w:p w14:paraId="205C191B" w14:textId="77777777" w:rsidR="00155D49" w:rsidRPr="00CB3135" w:rsidRDefault="00155D49" w:rsidP="00155D49">
      <w:pPr>
        <w:pStyle w:val="Podtytu"/>
        <w:keepLines/>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r w:rsidRPr="00CB3135">
        <w:rPr>
          <w:rFonts w:asciiTheme="minorHAnsi" w:hAnsiTheme="minorHAnsi" w:cs="Arial"/>
          <w:sz w:val="24"/>
          <w:szCs w:val="24"/>
        </w:rPr>
        <w:t>echniczna</w:t>
      </w:r>
    </w:p>
    <w:p w14:paraId="6A9C0646" w14:textId="083BE1ED" w:rsidR="003165D0" w:rsidRPr="00CB3135" w:rsidRDefault="00155D49" w:rsidP="00155D49">
      <w:pPr>
        <w:pStyle w:val="Tytu"/>
        <w:keepNext/>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Pr="00CB3135">
        <w:rPr>
          <w:rFonts w:asciiTheme="minorHAnsi" w:hAnsiTheme="minorHAnsi" w:cs="Arial"/>
          <w:sz w:val="22"/>
          <w:szCs w:val="22"/>
          <w:lang w:val="pl-PL"/>
        </w:rPr>
        <w:t>ywa</w:t>
      </w:r>
      <w:r w:rsidRPr="00CB3135">
        <w:rPr>
          <w:rFonts w:asciiTheme="minorHAnsi" w:hAnsiTheme="minorHAnsi" w:cs="Arial"/>
          <w:sz w:val="22"/>
          <w:szCs w:val="22"/>
        </w:rPr>
        <w:t>nie</w:t>
      </w:r>
      <w:r w:rsidRPr="00CB3135">
        <w:rPr>
          <w:rFonts w:asciiTheme="minorHAnsi" w:hAnsiTheme="minorHAnsi" w:cs="Arial"/>
          <w:sz w:val="22"/>
          <w:szCs w:val="22"/>
          <w:lang w:val="pl-PL"/>
        </w:rPr>
        <w:t xml:space="preserve"> prac projektowych i robót budowlanych dla </w:t>
      </w:r>
      <w:r w:rsidRPr="00CB3135">
        <w:rPr>
          <w:rFonts w:asciiTheme="minorHAnsi" w:hAnsiTheme="minorHAnsi" w:cs="Arial"/>
          <w:sz w:val="22"/>
          <w:szCs w:val="22"/>
        </w:rPr>
        <w:t>przyłączy lub linii n</w:t>
      </w:r>
      <w:r w:rsidRPr="00CB3135">
        <w:rPr>
          <w:rFonts w:asciiTheme="minorHAnsi" w:hAnsiTheme="minorHAnsi" w:cs="Arial"/>
          <w:sz w:val="22"/>
          <w:szCs w:val="22"/>
          <w:lang w:val="pl-PL"/>
        </w:rPr>
        <w:t>iskiego napięcia</w:t>
      </w:r>
    </w:p>
    <w:p w14:paraId="7EA9887D" w14:textId="77777777" w:rsidR="00483510"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48E6142D" w14:textId="170A36BE" w:rsidR="00483510" w:rsidRPr="00CB3135" w:rsidRDefault="00483510" w:rsidP="001142A6">
      <w:pPr>
        <w:pStyle w:val="Tekstpodstawowy"/>
        <w:keepNext/>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7D7B3A" w:rsidRPr="007D7B3A">
        <w:rPr>
          <w:rFonts w:asciiTheme="minorHAnsi" w:hAnsiTheme="minorHAnsi" w:cs="Arial"/>
          <w:bCs/>
          <w:i w:val="0"/>
          <w:color w:val="auto"/>
          <w:sz w:val="22"/>
          <w:szCs w:val="22"/>
          <w:lang w:val="pl-PL"/>
        </w:rPr>
        <w:t>RE Łowicz w obrębie gmin Teresin i Nowa Sucha</w:t>
      </w:r>
      <w:r w:rsidR="007D7B3A">
        <w:rPr>
          <w:rFonts w:asciiTheme="minorHAnsi" w:hAnsiTheme="minorHAnsi" w:cs="Arial"/>
          <w:bCs/>
          <w:i w:val="0"/>
          <w:color w:val="auto"/>
          <w:sz w:val="22"/>
          <w:szCs w:val="22"/>
          <w:lang w:val="pl-PL"/>
        </w:rPr>
        <w:t xml:space="preserve">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r w:rsidR="00DA16E6" w:rsidRPr="00CB3135">
        <w:rPr>
          <w:rFonts w:asciiTheme="minorHAnsi" w:hAnsiTheme="minorHAnsi" w:cs="Arial"/>
          <w:b w:val="0"/>
          <w:bCs/>
          <w:i w:val="0"/>
          <w:color w:val="auto"/>
          <w:sz w:val="22"/>
          <w:szCs w:val="22"/>
        </w:rPr>
        <w:t xml:space="preserve">ykonawcy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3DA0EA6C" w14:textId="234C802F"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614E1689" w14:textId="77777777" w:rsidR="005E1116" w:rsidRPr="00CB3135" w:rsidRDefault="005E111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0BC375CA"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648A8F10" w14:textId="043B0C9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450A8D">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329F39FF" w14:textId="77777777" w:rsidR="00DC4005" w:rsidRPr="00CB3135" w:rsidRDefault="00DC4005"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2180B5AB" w14:textId="77777777" w:rsidR="00FD2265" w:rsidRPr="00CB3135" w:rsidRDefault="00736380"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61C62647" w14:textId="77777777" w:rsidR="00DA16E6" w:rsidRPr="00CB3135"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09B764BD"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5BA04C33" w14:textId="77777777" w:rsidR="008A3069" w:rsidRPr="00CB3135" w:rsidRDefault="008A3069" w:rsidP="00774D2D">
      <w:pPr>
        <w:pStyle w:val="mylniki"/>
      </w:pPr>
      <w:r w:rsidRPr="00CB3135">
        <w:t xml:space="preserve">do </w:t>
      </w:r>
      <w:r w:rsidR="000F74BD">
        <w:rPr>
          <w:b/>
        </w:rPr>
        <w:t>60</w:t>
      </w:r>
      <w:r w:rsidRPr="00CB3135">
        <w:rPr>
          <w:b/>
        </w:rPr>
        <w:t xml:space="preserve">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F981A71" w14:textId="77777777" w:rsidR="008A3069" w:rsidRPr="00CB3135" w:rsidRDefault="008A3069" w:rsidP="00774D2D">
      <w:pPr>
        <w:pStyle w:val="mylniki"/>
      </w:pPr>
      <w:r w:rsidRPr="00CB3135">
        <w:t xml:space="preserve">do </w:t>
      </w:r>
      <w:r w:rsidRPr="00CB3135">
        <w:rPr>
          <w:b/>
        </w:rPr>
        <w:t>70 dni</w:t>
      </w:r>
      <w:r w:rsidRPr="00CB3135">
        <w:t xml:space="preserve"> dla wykonania linii kablowej niskiego napięcia, realizowanej przez Wykonawcę </w:t>
      </w:r>
      <w:r w:rsidRPr="00CB3135">
        <w:lastRenderedPageBreak/>
        <w:t>(tylko RBM) na podstawie dokumentacji przekazanej przez Zamawiającego, licząc od dnia przekazania zlecenia uszczegóławiającego do dnia odbioru końcowego potwierdzonego protokołem odbioru, na którym Zamawiający nie naniósł uwag.</w:t>
      </w:r>
    </w:p>
    <w:p w14:paraId="793B39B0" w14:textId="77777777" w:rsidR="008A3069" w:rsidRPr="00CB3135" w:rsidRDefault="008A3069" w:rsidP="00774D2D">
      <w:pPr>
        <w:pStyle w:val="mylniki"/>
        <w:rPr>
          <w:szCs w:val="20"/>
        </w:rPr>
      </w:pPr>
      <w:r w:rsidRPr="00CB3135">
        <w:t xml:space="preserve">do </w:t>
      </w:r>
      <w:r w:rsidR="000F74BD">
        <w:rPr>
          <w:b/>
        </w:rPr>
        <w:t>45</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70211091" w14:textId="77777777" w:rsidR="008A3069" w:rsidRPr="00CB3135" w:rsidRDefault="008A3069" w:rsidP="00774D2D">
      <w:pPr>
        <w:pStyle w:val="mylniki"/>
      </w:pPr>
      <w:r w:rsidRPr="00CB3135">
        <w:t xml:space="preserve">do </w:t>
      </w:r>
      <w:r w:rsidR="000F74BD">
        <w:rPr>
          <w:b/>
        </w:rPr>
        <w:t>70</w:t>
      </w:r>
      <w:r w:rsidRPr="00CB3135">
        <w:rPr>
          <w:b/>
        </w:rPr>
        <w:t xml:space="preserve">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3F857FCA"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7F843E9F" w14:textId="77777777" w:rsidR="008A3069" w:rsidRPr="00CB3135" w:rsidRDefault="008A3069" w:rsidP="00774D2D">
      <w:pPr>
        <w:pStyle w:val="mylniki"/>
      </w:pPr>
      <w:r w:rsidRPr="00CB3135">
        <w:t xml:space="preserve">do </w:t>
      </w:r>
      <w:r w:rsidR="000F74BD">
        <w:rPr>
          <w:b/>
        </w:rPr>
        <w:t>21</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0F635C97" w14:textId="77777777" w:rsidR="008A3069" w:rsidRPr="00CB3135" w:rsidRDefault="008A3069" w:rsidP="00774D2D">
      <w:pPr>
        <w:pStyle w:val="mylniki"/>
        <w:rPr>
          <w:szCs w:val="20"/>
        </w:rPr>
      </w:pPr>
      <w:r w:rsidRPr="00CB3135">
        <w:t xml:space="preserve">do </w:t>
      </w:r>
      <w:r w:rsidR="000F74BD">
        <w:rPr>
          <w:b/>
        </w:rPr>
        <w:t>60</w:t>
      </w:r>
      <w:r w:rsidRPr="00CB3135">
        <w:rPr>
          <w:b/>
        </w:rPr>
        <w:t xml:space="preserve">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71E3C606" w14:textId="77777777" w:rsidR="008A3069" w:rsidRPr="00CB3135" w:rsidRDefault="008A3069" w:rsidP="00774D2D">
      <w:pPr>
        <w:pStyle w:val="mylniki"/>
      </w:pPr>
      <w:r w:rsidRPr="00CB3135">
        <w:t xml:space="preserve">do </w:t>
      </w:r>
      <w:r w:rsidR="000F74BD">
        <w:rPr>
          <w:b/>
        </w:rPr>
        <w:t>11</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4A30C4B9" w14:textId="77777777" w:rsidR="008A3069" w:rsidRPr="00CB3135" w:rsidRDefault="008A3069" w:rsidP="00774D2D">
      <w:pPr>
        <w:pStyle w:val="mylniki"/>
      </w:pPr>
      <w:r w:rsidRPr="00CB3135">
        <w:t xml:space="preserve">do </w:t>
      </w:r>
      <w:r w:rsidR="000F74BD">
        <w:rPr>
          <w:b/>
        </w:rPr>
        <w:t>15</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4BF7C074" w14:textId="77777777" w:rsidR="00736380" w:rsidRPr="00CB3135" w:rsidRDefault="008A3069" w:rsidP="00774D2D">
      <w:pPr>
        <w:pStyle w:val="mylniki"/>
        <w:rPr>
          <w:rFonts w:asciiTheme="minorHAnsi" w:hAnsiTheme="minorHAnsi"/>
        </w:rPr>
      </w:pPr>
      <w:r w:rsidRPr="00CB3135">
        <w:t xml:space="preserve">do </w:t>
      </w:r>
      <w:r w:rsidR="000F74BD">
        <w:rPr>
          <w:b/>
        </w:rPr>
        <w:t>26</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7A9EF469" w14:textId="77777777" w:rsidR="00AA4DFC" w:rsidRDefault="00DA16E6" w:rsidP="008A3069">
      <w:pPr>
        <w:pStyle w:val="Tekstpodstawowy"/>
        <w:keepNext/>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3F134AEB" w14:textId="77777777" w:rsidR="00CB3135" w:rsidRPr="00CB3135" w:rsidRDefault="00CB3135" w:rsidP="00CB3135">
      <w:pPr>
        <w:keepNext/>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622DED10" w14:textId="77777777" w:rsidR="00CB3135" w:rsidRPr="00CB3135" w:rsidRDefault="004A102B" w:rsidP="00CB3135">
      <w:pPr>
        <w:pStyle w:val="Tekstpodstawowy"/>
        <w:keepNext/>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w:t>
      </w:r>
      <w:r w:rsidRPr="004A102B">
        <w:rPr>
          <w:rFonts w:asciiTheme="minorHAnsi" w:hAnsiTheme="minorHAnsi" w:cstheme="minorHAnsi"/>
          <w:b w:val="0"/>
          <w:i w:val="0"/>
          <w:snapToGrid/>
          <w:color w:val="FF0000"/>
          <w:sz w:val="22"/>
          <w:szCs w:val="22"/>
          <w:lang w:val="pl-PL" w:eastAsia="pl-PL"/>
        </w:rPr>
        <w:lastRenderedPageBreak/>
        <w:t xml:space="preserve">ulega odpowiedniemu przedłużeniu. </w:t>
      </w:r>
    </w:p>
    <w:p w14:paraId="16EC7AE6" w14:textId="77777777" w:rsidR="007223F2" w:rsidRPr="00CB3135" w:rsidRDefault="00483510" w:rsidP="00795E78">
      <w:pPr>
        <w:keepNext/>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0933753E" w14:textId="77777777" w:rsidR="00F777BF" w:rsidRPr="00CB3135" w:rsidRDefault="00F777BF" w:rsidP="00795E78">
      <w:pPr>
        <w:keepNext/>
        <w:widowControl/>
        <w:adjustRightInd/>
        <w:spacing w:before="120" w:after="120" w:line="240" w:lineRule="auto"/>
        <w:ind w:left="357"/>
        <w:textAlignment w:val="auto"/>
        <w:rPr>
          <w:rFonts w:asciiTheme="minorHAnsi" w:hAnsiTheme="minorHAnsi" w:cs="Arial"/>
          <w:b/>
          <w:sz w:val="22"/>
          <w:szCs w:val="22"/>
        </w:rPr>
      </w:pPr>
    </w:p>
    <w:p w14:paraId="16257B08" w14:textId="77777777" w:rsidR="00DC4005" w:rsidRDefault="00D74123" w:rsidP="00795E78">
      <w:pPr>
        <w:pStyle w:val="Tytu"/>
        <w:keepNext/>
        <w:widowControl w:val="0"/>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6ED9B87" w14:textId="77777777" w:rsidR="00CB3135" w:rsidRDefault="00CB3135" w:rsidP="00795E78">
      <w:pPr>
        <w:pStyle w:val="Tytu"/>
        <w:keepNext/>
        <w:widowControl w:val="0"/>
        <w:tabs>
          <w:tab w:val="left" w:pos="284"/>
        </w:tabs>
        <w:autoSpaceDE/>
        <w:autoSpaceDN/>
        <w:spacing w:before="120" w:after="120"/>
        <w:ind w:left="357"/>
        <w:rPr>
          <w:rFonts w:asciiTheme="minorHAnsi" w:hAnsiTheme="minorHAnsi"/>
          <w:sz w:val="22"/>
          <w:szCs w:val="22"/>
        </w:rPr>
      </w:pPr>
    </w:p>
    <w:p w14:paraId="547457AB" w14:textId="77777777" w:rsidR="00CB3135" w:rsidRPr="00CB3135" w:rsidRDefault="00CB3135" w:rsidP="00795E78">
      <w:pPr>
        <w:pStyle w:val="Tytu"/>
        <w:keepNext/>
        <w:widowControl w:val="0"/>
        <w:tabs>
          <w:tab w:val="left" w:pos="284"/>
        </w:tabs>
        <w:autoSpaceDE/>
        <w:autoSpaceDN/>
        <w:spacing w:before="120" w:after="120"/>
        <w:ind w:left="357"/>
        <w:rPr>
          <w:rFonts w:asciiTheme="minorHAnsi" w:hAnsiTheme="minorHAnsi" w:cs="Arial"/>
          <w:sz w:val="22"/>
          <w:szCs w:val="22"/>
          <w:lang w:val="pl-PL"/>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4C60A70F" w14:textId="77777777" w:rsidTr="00CE681B">
        <w:trPr>
          <w:cantSplit/>
          <w:trHeight w:val="300"/>
          <w:jc w:val="center"/>
        </w:trPr>
        <w:tc>
          <w:tcPr>
            <w:tcW w:w="0" w:type="auto"/>
            <w:vAlign w:val="center"/>
            <w:hideMark/>
          </w:tcPr>
          <w:p w14:paraId="0E541BDB" w14:textId="77777777" w:rsidR="00DC4005" w:rsidRPr="00CB3135" w:rsidRDefault="00DC4005" w:rsidP="00795E78">
            <w:pPr>
              <w:keepNext/>
              <w:jc w:val="center"/>
              <w:rPr>
                <w:rFonts w:ascii="Calibri" w:hAnsi="Calibri" w:cs="Calibri"/>
                <w:b/>
                <w:bCs/>
              </w:rPr>
            </w:pPr>
            <w:r w:rsidRPr="00CB3135">
              <w:rPr>
                <w:rFonts w:ascii="Calibri" w:hAnsi="Calibri" w:cs="Calibri"/>
                <w:b/>
                <w:bCs/>
              </w:rPr>
              <w:t>L.p.</w:t>
            </w:r>
          </w:p>
        </w:tc>
        <w:tc>
          <w:tcPr>
            <w:tcW w:w="8767" w:type="dxa"/>
            <w:vAlign w:val="center"/>
            <w:hideMark/>
          </w:tcPr>
          <w:p w14:paraId="4BBD6724" w14:textId="77777777" w:rsidR="00DC4005" w:rsidRPr="00CB3135" w:rsidRDefault="00DC4005" w:rsidP="00795E78">
            <w:pPr>
              <w:keepNext/>
              <w:jc w:val="center"/>
              <w:rPr>
                <w:rFonts w:ascii="Calibri" w:hAnsi="Calibri" w:cs="Calibri"/>
                <w:b/>
                <w:bCs/>
              </w:rPr>
            </w:pPr>
            <w:r w:rsidRPr="00CB3135">
              <w:rPr>
                <w:rFonts w:ascii="Calibri" w:hAnsi="Calibri" w:cs="Calibri"/>
                <w:b/>
                <w:bCs/>
              </w:rPr>
              <w:t>Nazwa</w:t>
            </w:r>
          </w:p>
        </w:tc>
        <w:tc>
          <w:tcPr>
            <w:tcW w:w="575" w:type="dxa"/>
            <w:vAlign w:val="center"/>
          </w:tcPr>
          <w:p w14:paraId="3C2AADF7" w14:textId="77777777" w:rsidR="00DC4005" w:rsidRPr="00CB3135" w:rsidRDefault="00DC4005" w:rsidP="00795E78">
            <w:pPr>
              <w:keepNext/>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53EFF483" w14:textId="77777777" w:rsidTr="00CE681B">
        <w:trPr>
          <w:cantSplit/>
          <w:trHeight w:val="300"/>
          <w:jc w:val="center"/>
        </w:trPr>
        <w:tc>
          <w:tcPr>
            <w:tcW w:w="0" w:type="auto"/>
            <w:vAlign w:val="center"/>
            <w:hideMark/>
          </w:tcPr>
          <w:p w14:paraId="32F5CB7C" w14:textId="77777777" w:rsidR="00DC4005" w:rsidRPr="00CB3135" w:rsidRDefault="00DC4005" w:rsidP="00795E78">
            <w:pPr>
              <w:keepNext/>
              <w:jc w:val="center"/>
              <w:rPr>
                <w:rFonts w:ascii="Calibri" w:hAnsi="Calibri" w:cs="Calibri"/>
                <w:b/>
                <w:bCs/>
              </w:rPr>
            </w:pPr>
            <w:r w:rsidRPr="00CB3135">
              <w:rPr>
                <w:rFonts w:ascii="Calibri" w:hAnsi="Calibri" w:cs="Calibri"/>
                <w:b/>
                <w:bCs/>
              </w:rPr>
              <w:t>1</w:t>
            </w:r>
          </w:p>
        </w:tc>
        <w:tc>
          <w:tcPr>
            <w:tcW w:w="8767" w:type="dxa"/>
            <w:vAlign w:val="center"/>
            <w:hideMark/>
          </w:tcPr>
          <w:p w14:paraId="1A8C1024" w14:textId="77777777" w:rsidR="00DC4005" w:rsidRPr="00CB3135" w:rsidRDefault="00DC4005" w:rsidP="00795E78">
            <w:pPr>
              <w:keepNext/>
              <w:jc w:val="center"/>
              <w:rPr>
                <w:rFonts w:ascii="Calibri" w:hAnsi="Calibri" w:cs="Calibri"/>
                <w:b/>
                <w:bCs/>
              </w:rPr>
            </w:pPr>
            <w:r w:rsidRPr="00CB3135">
              <w:rPr>
                <w:rFonts w:ascii="Calibri" w:hAnsi="Calibri" w:cs="Calibri"/>
                <w:b/>
                <w:bCs/>
              </w:rPr>
              <w:t>2</w:t>
            </w:r>
          </w:p>
        </w:tc>
        <w:tc>
          <w:tcPr>
            <w:tcW w:w="575" w:type="dxa"/>
            <w:vAlign w:val="center"/>
          </w:tcPr>
          <w:p w14:paraId="0A54027C" w14:textId="77777777" w:rsidR="00DC4005" w:rsidRPr="00CB3135" w:rsidRDefault="00DC4005" w:rsidP="00795E78">
            <w:pPr>
              <w:keepNext/>
              <w:jc w:val="center"/>
              <w:rPr>
                <w:rFonts w:ascii="Calibri" w:hAnsi="Calibri" w:cs="Calibri"/>
                <w:b/>
              </w:rPr>
            </w:pPr>
            <w:r w:rsidRPr="00CB3135">
              <w:rPr>
                <w:rFonts w:ascii="Calibri" w:hAnsi="Calibri" w:cs="Calibri"/>
                <w:b/>
              </w:rPr>
              <w:t>3</w:t>
            </w:r>
          </w:p>
        </w:tc>
      </w:tr>
      <w:tr w:rsidR="00CB3135" w:rsidRPr="00CB3135" w14:paraId="048CF619" w14:textId="77777777" w:rsidTr="00CE681B">
        <w:trPr>
          <w:cantSplit/>
          <w:trHeight w:val="355"/>
          <w:jc w:val="center"/>
        </w:trPr>
        <w:tc>
          <w:tcPr>
            <w:tcW w:w="0" w:type="auto"/>
            <w:vAlign w:val="center"/>
            <w:hideMark/>
          </w:tcPr>
          <w:p w14:paraId="37841889" w14:textId="77777777" w:rsidR="00DC4005" w:rsidRPr="00CB3135" w:rsidRDefault="00DC4005" w:rsidP="00795E78">
            <w:pPr>
              <w:keepNext/>
              <w:jc w:val="center"/>
              <w:rPr>
                <w:rFonts w:ascii="Calibri" w:hAnsi="Calibri" w:cs="Calibri"/>
              </w:rPr>
            </w:pPr>
          </w:p>
        </w:tc>
        <w:tc>
          <w:tcPr>
            <w:tcW w:w="8767" w:type="dxa"/>
            <w:vAlign w:val="center"/>
            <w:hideMark/>
          </w:tcPr>
          <w:p w14:paraId="61AE1C87" w14:textId="77777777" w:rsidR="00DC4005" w:rsidRPr="00CB3135" w:rsidRDefault="0083457E" w:rsidP="00795E78">
            <w:pPr>
              <w:keepNext/>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6F89624C" w14:textId="77777777" w:rsidR="00DC4005" w:rsidRPr="00CB3135" w:rsidRDefault="00DC4005" w:rsidP="00795E78">
            <w:pPr>
              <w:keepNext/>
              <w:jc w:val="center"/>
              <w:rPr>
                <w:rFonts w:ascii="Calibri" w:hAnsi="Calibri" w:cs="Calibri"/>
              </w:rPr>
            </w:pPr>
          </w:p>
        </w:tc>
      </w:tr>
      <w:tr w:rsidR="00201E48" w:rsidRPr="00CB3135" w14:paraId="08D78E82" w14:textId="77777777" w:rsidTr="00201E48">
        <w:trPr>
          <w:cantSplit/>
          <w:trHeight w:val="1066"/>
          <w:jc w:val="center"/>
        </w:trPr>
        <w:tc>
          <w:tcPr>
            <w:tcW w:w="0" w:type="auto"/>
            <w:vAlign w:val="center"/>
            <w:hideMark/>
          </w:tcPr>
          <w:p w14:paraId="2EC9D38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w:t>
            </w:r>
          </w:p>
        </w:tc>
        <w:tc>
          <w:tcPr>
            <w:tcW w:w="876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C5CA74" w14:textId="77777777" w:rsidR="00201E48" w:rsidRPr="00DC3C0B" w:rsidRDefault="00201E48" w:rsidP="00201E48">
            <w:pPr>
              <w:widowControl/>
              <w:adjustRightInd/>
              <w:spacing w:line="276" w:lineRule="auto"/>
              <w:jc w:val="left"/>
              <w:textAlignment w:val="auto"/>
              <w:rPr>
                <w:rFonts w:asciiTheme="minorHAnsi" w:hAnsiTheme="minorHAnsi" w:cstheme="minorHAnsi"/>
                <w:color w:val="000000"/>
              </w:rPr>
            </w:pPr>
            <w:r w:rsidRPr="00DC3C0B">
              <w:rPr>
                <w:rFonts w:asciiTheme="minorHAnsi" w:hAnsiTheme="minorHAnsi" w:cstheme="minorHAnsi"/>
                <w:color w:val="000000"/>
              </w:rPr>
              <w:t>Budowa przyłącza nN o długości do 1 m od słupa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ułożenie kabla na słupie, wprowadzenie i podłączenie kabla, ułożenie wymaganych zapasów kabla</w:t>
            </w:r>
          </w:p>
        </w:tc>
        <w:tc>
          <w:tcPr>
            <w:tcW w:w="575" w:type="dxa"/>
            <w:vAlign w:val="center"/>
          </w:tcPr>
          <w:p w14:paraId="31F46BC7"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0CD6F0F" w14:textId="77777777" w:rsidTr="00201E48">
        <w:trPr>
          <w:cantSplit/>
          <w:trHeight w:val="840"/>
          <w:jc w:val="center"/>
        </w:trPr>
        <w:tc>
          <w:tcPr>
            <w:tcW w:w="0" w:type="auto"/>
            <w:vAlign w:val="center"/>
            <w:hideMark/>
          </w:tcPr>
          <w:p w14:paraId="5082C33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38781A6"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nN o długości do 1 m od istniejącego złącza do złącza odbiorcy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                                                                                 Pozycja obejmuje obustronne wprowadzenie, podłączenie kabla, ułożenie wymaganych zapasów kabla</w:t>
            </w:r>
          </w:p>
        </w:tc>
        <w:tc>
          <w:tcPr>
            <w:tcW w:w="575" w:type="dxa"/>
            <w:vAlign w:val="center"/>
          </w:tcPr>
          <w:p w14:paraId="40859C64"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202459B6" w14:textId="77777777" w:rsidTr="00201E48">
        <w:trPr>
          <w:cantSplit/>
          <w:trHeight w:val="661"/>
          <w:jc w:val="center"/>
        </w:trPr>
        <w:tc>
          <w:tcPr>
            <w:tcW w:w="0" w:type="auto"/>
            <w:vAlign w:val="center"/>
            <w:hideMark/>
          </w:tcPr>
          <w:p w14:paraId="442A7E4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D3B058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nN powyżej 1 m kablem YAKXS 4x35 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(długość przyłącza liczona wg rzutu na mapie i mnożona przez skalę)</w:t>
            </w:r>
          </w:p>
        </w:tc>
        <w:tc>
          <w:tcPr>
            <w:tcW w:w="575" w:type="dxa"/>
            <w:vAlign w:val="center"/>
          </w:tcPr>
          <w:p w14:paraId="4C4F7AB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6880305" w14:textId="77777777" w:rsidTr="00201E48">
        <w:trPr>
          <w:cantSplit/>
          <w:trHeight w:val="510"/>
          <w:jc w:val="center"/>
        </w:trPr>
        <w:tc>
          <w:tcPr>
            <w:tcW w:w="0" w:type="auto"/>
            <w:vAlign w:val="center"/>
            <w:hideMark/>
          </w:tcPr>
          <w:p w14:paraId="2D9265AC"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453470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przyłącza lub linii kablowej nN o długości do 1 m od słupa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ułożenie kabla na słupie, wprowadzenie i podłączenie kabla, ułożenie wymaganych zapasów kabla</w:t>
            </w:r>
          </w:p>
        </w:tc>
        <w:tc>
          <w:tcPr>
            <w:tcW w:w="575" w:type="dxa"/>
            <w:vAlign w:val="center"/>
          </w:tcPr>
          <w:p w14:paraId="69D9E08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00D9431" w14:textId="77777777" w:rsidTr="00201E48">
        <w:trPr>
          <w:cantSplit/>
          <w:trHeight w:val="510"/>
          <w:jc w:val="center"/>
        </w:trPr>
        <w:tc>
          <w:tcPr>
            <w:tcW w:w="0" w:type="auto"/>
            <w:vAlign w:val="center"/>
            <w:hideMark/>
          </w:tcPr>
          <w:p w14:paraId="0AE8BE7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DDED6E9" w14:textId="49259F7E"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nN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SN/nN do złącza kablowo pomiarowego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08E764AA"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3CCECD0A" w14:textId="77777777" w:rsidTr="00201E48">
        <w:trPr>
          <w:cantSplit/>
          <w:trHeight w:val="684"/>
          <w:jc w:val="center"/>
        </w:trPr>
        <w:tc>
          <w:tcPr>
            <w:tcW w:w="0" w:type="auto"/>
            <w:vAlign w:val="center"/>
            <w:hideMark/>
          </w:tcPr>
          <w:p w14:paraId="13FAEBC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32F75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4x120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6A46E51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513EC615" w14:textId="77777777" w:rsidTr="00201E48">
        <w:trPr>
          <w:cantSplit/>
          <w:trHeight w:val="510"/>
          <w:jc w:val="center"/>
        </w:trPr>
        <w:tc>
          <w:tcPr>
            <w:tcW w:w="0" w:type="auto"/>
            <w:vAlign w:val="center"/>
            <w:hideMark/>
          </w:tcPr>
          <w:p w14:paraId="649CC8E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DD34E2E" w14:textId="15BE2BEA"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lub linii kablowej nN o długości do 1 m od istniejącego złącza lub stacji </w:t>
            </w:r>
            <w:proofErr w:type="spellStart"/>
            <w:r w:rsidRPr="00DC3C0B">
              <w:rPr>
                <w:rFonts w:asciiTheme="minorHAnsi" w:hAnsiTheme="minorHAnsi" w:cstheme="minorHAnsi"/>
                <w:color w:val="000000"/>
              </w:rPr>
              <w:t>trafo</w:t>
            </w:r>
            <w:proofErr w:type="spellEnd"/>
            <w:r w:rsidRPr="00DC3C0B">
              <w:rPr>
                <w:rFonts w:asciiTheme="minorHAnsi" w:hAnsiTheme="minorHAnsi" w:cstheme="minorHAnsi"/>
                <w:color w:val="000000"/>
              </w:rPr>
              <w:t xml:space="preserve"> SN/nN do złącza kablowo pomiarowego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obustronne wprowadzenie i podłączenie kabla, ułożenie wymaganych zapasów kabla</w:t>
            </w:r>
          </w:p>
        </w:tc>
        <w:tc>
          <w:tcPr>
            <w:tcW w:w="575" w:type="dxa"/>
            <w:vAlign w:val="center"/>
          </w:tcPr>
          <w:p w14:paraId="5E6B30DF"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1C0E096B" w14:textId="77777777" w:rsidTr="00201E48">
        <w:trPr>
          <w:cantSplit/>
          <w:trHeight w:val="692"/>
          <w:jc w:val="center"/>
        </w:trPr>
        <w:tc>
          <w:tcPr>
            <w:tcW w:w="0" w:type="auto"/>
            <w:vAlign w:val="center"/>
            <w:hideMark/>
          </w:tcPr>
          <w:p w14:paraId="7042031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EA0E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Budowa każdego następnego metra przyłącza lub linii kablowej nN powyżej 1 m kablem YAKXS 4x240 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w:t>
            </w:r>
          </w:p>
        </w:tc>
        <w:tc>
          <w:tcPr>
            <w:tcW w:w="575" w:type="dxa"/>
            <w:vAlign w:val="center"/>
          </w:tcPr>
          <w:p w14:paraId="27EF229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0B929EE" w14:textId="77777777" w:rsidTr="00201E48">
        <w:trPr>
          <w:cantSplit/>
          <w:trHeight w:val="1410"/>
          <w:jc w:val="center"/>
        </w:trPr>
        <w:tc>
          <w:tcPr>
            <w:tcW w:w="0" w:type="auto"/>
            <w:vAlign w:val="center"/>
            <w:hideMark/>
          </w:tcPr>
          <w:p w14:paraId="618C013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316C543" w14:textId="48450858"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przyłącza napowietrznego przewodem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 xml:space="preserve">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o długości do 1 m liczonej wzdłuż jego trasy, bez uwzględnienia zapasów i trasy przewodu na słupie (długość przyłącza liczona wg rzutu na mapie i mnożona przez skalę)</w:t>
            </w:r>
            <w:r w:rsidR="00D0579B">
              <w:rPr>
                <w:rFonts w:asciiTheme="minorHAnsi" w:hAnsiTheme="minorHAnsi" w:cstheme="minorHAnsi"/>
                <w:color w:val="000000"/>
              </w:rPr>
              <w:t xml:space="preserve">. </w:t>
            </w:r>
            <w:r w:rsidRPr="00DC3C0B">
              <w:rPr>
                <w:rFonts w:asciiTheme="minorHAnsi" w:hAnsiTheme="minorHAnsi" w:cstheme="minorHAnsi"/>
                <w:color w:val="000000"/>
              </w:rPr>
              <w:t>Pozycja obejmuje wykonanie przyłącza od słupa do złącza, wprowadzenie i podłączenie przewodów oraz koszt zajęcia pasa drogowego</w:t>
            </w:r>
          </w:p>
        </w:tc>
        <w:tc>
          <w:tcPr>
            <w:tcW w:w="575" w:type="dxa"/>
            <w:vAlign w:val="center"/>
          </w:tcPr>
          <w:p w14:paraId="2B9A7CF9" w14:textId="77777777" w:rsidR="00201E48" w:rsidRPr="00CB3135" w:rsidRDefault="00201E48" w:rsidP="00201E48">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201E48" w:rsidRPr="00CB3135" w14:paraId="663766EF" w14:textId="77777777" w:rsidTr="00201E48">
        <w:trPr>
          <w:cantSplit/>
          <w:trHeight w:val="510"/>
          <w:jc w:val="center"/>
        </w:trPr>
        <w:tc>
          <w:tcPr>
            <w:tcW w:w="0" w:type="auto"/>
            <w:vAlign w:val="center"/>
            <w:hideMark/>
          </w:tcPr>
          <w:p w14:paraId="3A8A889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A80A95"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każdego następnego metra powyżej 1 m liczonego wzdłuż trasy przyłącza –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4x25mm</w:t>
            </w:r>
            <w:r w:rsidRPr="00DC3C0B">
              <w:rPr>
                <w:rFonts w:asciiTheme="minorHAnsi" w:hAnsiTheme="minorHAnsi" w:cstheme="minorHAnsi"/>
                <w:color w:val="000000"/>
                <w:vertAlign w:val="superscript"/>
              </w:rPr>
              <w:t>2</w:t>
            </w:r>
            <w:r w:rsidRPr="00DC3C0B">
              <w:rPr>
                <w:rFonts w:asciiTheme="minorHAnsi" w:hAnsiTheme="minorHAnsi" w:cstheme="minorHAnsi"/>
                <w:color w:val="000000"/>
              </w:rPr>
              <w:t xml:space="preserve"> lub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4x35mm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przewodu nN  liczona wg rzutu na mapie i mnożona przez skalę,  bez uwzględnienia trasy przewodów na budynku do złącza napowietrznego)</w:t>
            </w:r>
          </w:p>
        </w:tc>
        <w:tc>
          <w:tcPr>
            <w:tcW w:w="575" w:type="dxa"/>
            <w:vAlign w:val="center"/>
          </w:tcPr>
          <w:p w14:paraId="1CAAF9A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6F85A4E4" w14:textId="77777777" w:rsidTr="00201E48">
        <w:trPr>
          <w:cantSplit/>
          <w:trHeight w:val="1130"/>
          <w:jc w:val="center"/>
        </w:trPr>
        <w:tc>
          <w:tcPr>
            <w:tcW w:w="0" w:type="auto"/>
            <w:vAlign w:val="center"/>
            <w:hideMark/>
          </w:tcPr>
          <w:p w14:paraId="7674C9A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11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969A612"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lub podwieszenie linii napowietrznej wykonanej przewodem typu </w:t>
            </w:r>
            <w:proofErr w:type="spellStart"/>
            <w:r w:rsidRPr="00DC3C0B">
              <w:rPr>
                <w:rFonts w:asciiTheme="minorHAnsi" w:hAnsiTheme="minorHAnsi" w:cstheme="minorHAnsi"/>
                <w:color w:val="000000"/>
              </w:rPr>
              <w:t>AsXSn</w:t>
            </w:r>
            <w:proofErr w:type="spellEnd"/>
            <w:r w:rsidRPr="00DC3C0B">
              <w:rPr>
                <w:rFonts w:asciiTheme="minorHAnsi" w:hAnsiTheme="minorHAnsi" w:cstheme="minorHAnsi"/>
                <w:color w:val="000000"/>
              </w:rPr>
              <w:t xml:space="preserve"> 4x70mm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(długość liczona wg rzutu na mapie i mnożona przez skalę)                                                                                                                    Pozycja obejmuje uśredniony koszt 1 metra linii wraz z uwzględnieniem niezbędnego osprzętu  i niezbędnych materiałów do wyprowadzenia przewodu ze skrzynki stacyjnej na linię napowietrzną nN</w:t>
            </w:r>
          </w:p>
        </w:tc>
        <w:tc>
          <w:tcPr>
            <w:tcW w:w="575" w:type="dxa"/>
            <w:vAlign w:val="center"/>
          </w:tcPr>
          <w:p w14:paraId="6514F19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metr</w:t>
            </w:r>
          </w:p>
        </w:tc>
      </w:tr>
      <w:tr w:rsidR="00201E48" w:rsidRPr="00CB3135" w14:paraId="0370190C" w14:textId="77777777" w:rsidTr="00201E48">
        <w:trPr>
          <w:cantSplit/>
          <w:trHeight w:val="1182"/>
          <w:jc w:val="center"/>
        </w:trPr>
        <w:tc>
          <w:tcPr>
            <w:tcW w:w="0" w:type="auto"/>
            <w:vAlign w:val="center"/>
            <w:hideMark/>
          </w:tcPr>
          <w:p w14:paraId="7513BA0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0D3D03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ZK1+ZP1</w:t>
            </w:r>
            <w:r w:rsidR="00201E48"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8E8BB8F"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BCE521E" w14:textId="77777777" w:rsidTr="00201E48">
        <w:trPr>
          <w:cantSplit/>
          <w:trHeight w:val="1128"/>
          <w:jc w:val="center"/>
        </w:trPr>
        <w:tc>
          <w:tcPr>
            <w:tcW w:w="0" w:type="auto"/>
            <w:vAlign w:val="center"/>
            <w:hideMark/>
          </w:tcPr>
          <w:p w14:paraId="7E7D886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0E67CE2"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201E4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551BD0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E47B59D" w14:textId="77777777" w:rsidTr="00201E48">
        <w:trPr>
          <w:cantSplit/>
          <w:trHeight w:val="1052"/>
          <w:jc w:val="center"/>
        </w:trPr>
        <w:tc>
          <w:tcPr>
            <w:tcW w:w="0" w:type="auto"/>
            <w:vAlign w:val="center"/>
            <w:hideMark/>
          </w:tcPr>
          <w:p w14:paraId="3531442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E1084BA"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AC0B7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12131B4" w14:textId="77777777" w:rsidTr="00201E48">
        <w:trPr>
          <w:cantSplit/>
          <w:trHeight w:val="1389"/>
          <w:jc w:val="center"/>
        </w:trPr>
        <w:tc>
          <w:tcPr>
            <w:tcW w:w="0" w:type="auto"/>
            <w:vAlign w:val="center"/>
            <w:hideMark/>
          </w:tcPr>
          <w:p w14:paraId="500F3CC6"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39B51C4"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893D20">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89CC43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2D08C339" w14:textId="77777777" w:rsidTr="00201E48">
        <w:trPr>
          <w:cantSplit/>
          <w:trHeight w:val="1285"/>
          <w:jc w:val="center"/>
        </w:trPr>
        <w:tc>
          <w:tcPr>
            <w:tcW w:w="0" w:type="auto"/>
            <w:vAlign w:val="center"/>
            <w:hideMark/>
          </w:tcPr>
          <w:p w14:paraId="117C7C3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FB5274F"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13B1F4CB"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46A79F3C" w14:textId="77777777" w:rsidTr="00201E48">
        <w:trPr>
          <w:cantSplit/>
          <w:trHeight w:val="1431"/>
          <w:jc w:val="center"/>
        </w:trPr>
        <w:tc>
          <w:tcPr>
            <w:tcW w:w="0" w:type="auto"/>
            <w:vAlign w:val="center"/>
            <w:hideMark/>
          </w:tcPr>
          <w:p w14:paraId="4436336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E5DE9A0"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ZP3</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23D893B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6B16A345" w14:textId="77777777" w:rsidTr="00201E48">
        <w:trPr>
          <w:cantSplit/>
          <w:trHeight w:val="1401"/>
          <w:jc w:val="center"/>
        </w:trPr>
        <w:tc>
          <w:tcPr>
            <w:tcW w:w="0" w:type="auto"/>
            <w:vAlign w:val="center"/>
            <w:hideMark/>
          </w:tcPr>
          <w:p w14:paraId="27948CC7"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8E968D1" w14:textId="77777777" w:rsidR="00201E48" w:rsidRPr="00DC3C0B" w:rsidRDefault="00893D20" w:rsidP="00201E48">
            <w:pPr>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201E48" w:rsidRPr="00DC3C0B">
              <w:rPr>
                <w:rFonts w:asciiTheme="minorHAnsi" w:hAnsiTheme="minorHAnsi" w:cstheme="minorHAnsi"/>
                <w:color w:val="000000"/>
              </w:rPr>
              <w:t>ZP4</w:t>
            </w:r>
            <w:r>
              <w:rPr>
                <w:rFonts w:asciiTheme="minorHAnsi" w:hAnsiTheme="minorHAnsi" w:cstheme="minorHAnsi"/>
                <w:color w:val="000000"/>
              </w:rPr>
              <w:t>.</w:t>
            </w:r>
            <w:r w:rsidR="00201E4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201E48" w:rsidRPr="00DC3C0B">
              <w:rPr>
                <w:rFonts w:asciiTheme="minorHAnsi" w:hAnsiTheme="minorHAnsi" w:cstheme="minorHAnsi"/>
                <w:color w:val="000000"/>
              </w:rPr>
              <w:t>key</w:t>
            </w:r>
            <w:proofErr w:type="spellEnd"/>
            <w:r w:rsidR="00201E48" w:rsidRPr="00DC3C0B">
              <w:rPr>
                <w:rFonts w:asciiTheme="minorHAnsi" w:hAnsiTheme="minorHAnsi" w:cstheme="minorHAnsi"/>
                <w:color w:val="000000"/>
              </w:rPr>
              <w:t xml:space="preserve"> oraz demontaż istniejącego złącza (jeżeli dotyczy).</w:t>
            </w:r>
          </w:p>
        </w:tc>
        <w:tc>
          <w:tcPr>
            <w:tcW w:w="575" w:type="dxa"/>
            <w:vAlign w:val="center"/>
          </w:tcPr>
          <w:p w14:paraId="7D66C81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497ED19" w14:textId="77777777" w:rsidTr="00201E48">
        <w:trPr>
          <w:cantSplit/>
          <w:trHeight w:val="1096"/>
          <w:jc w:val="center"/>
        </w:trPr>
        <w:tc>
          <w:tcPr>
            <w:tcW w:w="0" w:type="auto"/>
            <w:vAlign w:val="center"/>
            <w:hideMark/>
          </w:tcPr>
          <w:p w14:paraId="5E827F95"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19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F655829"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DF3FF59"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A6DCF7F" w14:textId="77777777" w:rsidTr="00201E48">
        <w:trPr>
          <w:cantSplit/>
          <w:trHeight w:val="1144"/>
          <w:jc w:val="center"/>
        </w:trPr>
        <w:tc>
          <w:tcPr>
            <w:tcW w:w="0" w:type="auto"/>
            <w:vAlign w:val="center"/>
            <w:hideMark/>
          </w:tcPr>
          <w:p w14:paraId="236FA3FD"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CF2D477"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ACD8B82"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729E0D11" w14:textId="77777777" w:rsidTr="00201E48">
        <w:trPr>
          <w:cantSplit/>
          <w:trHeight w:val="1118"/>
          <w:jc w:val="center"/>
        </w:trPr>
        <w:tc>
          <w:tcPr>
            <w:tcW w:w="0" w:type="auto"/>
            <w:vAlign w:val="center"/>
            <w:hideMark/>
          </w:tcPr>
          <w:p w14:paraId="01BE09BE"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2885FE3"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4D38B90"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1746B9D3" w14:textId="77777777" w:rsidTr="00201E48">
        <w:trPr>
          <w:cantSplit/>
          <w:trHeight w:val="827"/>
          <w:jc w:val="center"/>
        </w:trPr>
        <w:tc>
          <w:tcPr>
            <w:tcW w:w="0" w:type="auto"/>
            <w:vAlign w:val="center"/>
            <w:hideMark/>
          </w:tcPr>
          <w:p w14:paraId="34684BD3"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lastRenderedPageBreak/>
              <w:t>22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031A0DE" w14:textId="77777777" w:rsidR="00201E48" w:rsidRPr="00DC3C0B" w:rsidRDefault="00201E48" w:rsidP="00201E48">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2AF51581"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01E48" w:rsidRPr="00CB3135" w14:paraId="3FBFA4E8" w14:textId="77777777" w:rsidTr="00201E48">
        <w:trPr>
          <w:cantSplit/>
          <w:trHeight w:val="510"/>
          <w:jc w:val="center"/>
        </w:trPr>
        <w:tc>
          <w:tcPr>
            <w:tcW w:w="0" w:type="auto"/>
            <w:vAlign w:val="center"/>
            <w:hideMark/>
          </w:tcPr>
          <w:p w14:paraId="0F53A3D4"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23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6C0BD22" w14:textId="77777777" w:rsidR="00201E48" w:rsidRPr="00DC3C0B" w:rsidRDefault="00201E48"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w:t>
            </w:r>
            <w:r w:rsidR="00893D20">
              <w:rPr>
                <w:rFonts w:asciiTheme="minorHAnsi" w:hAnsiTheme="minorHAnsi" w:cstheme="minorHAnsi"/>
                <w:color w:val="000000"/>
              </w:rPr>
              <w:br/>
            </w:r>
            <w:r w:rsidRPr="00DC3C0B">
              <w:rPr>
                <w:rFonts w:asciiTheme="minorHAnsi" w:hAnsiTheme="minorHAnsi" w:cstheme="minorHAnsi"/>
                <w:color w:val="000000"/>
              </w:rPr>
              <w:t xml:space="preserve">z projektem </w:t>
            </w:r>
            <w:r w:rsidR="00DC3C0B" w:rsidRPr="00DC3C0B">
              <w:rPr>
                <w:rFonts w:asciiTheme="minorHAnsi" w:hAnsiTheme="minorHAnsi" w:cstheme="minorHAnsi"/>
                <w:color w:val="000000"/>
              </w:rPr>
              <w:t>technicznym). Pozycja obejmuje koszt zamków master-</w:t>
            </w:r>
            <w:proofErr w:type="spellStart"/>
            <w:r w:rsidR="00DC3C0B" w:rsidRPr="00DC3C0B">
              <w:rPr>
                <w:rFonts w:asciiTheme="minorHAnsi" w:hAnsiTheme="minorHAnsi" w:cstheme="minorHAnsi"/>
                <w:color w:val="000000"/>
              </w:rPr>
              <w:t>key</w:t>
            </w:r>
            <w:proofErr w:type="spellEnd"/>
            <w:r w:rsidR="00DC3C0B" w:rsidRPr="00DC3C0B">
              <w:rPr>
                <w:rFonts w:asciiTheme="minorHAnsi" w:hAnsiTheme="minorHAnsi" w:cstheme="minorHAnsi"/>
                <w:color w:val="000000"/>
              </w:rPr>
              <w:t xml:space="preserve"> oraz demon</w:t>
            </w:r>
            <w:r w:rsidR="00893D20">
              <w:rPr>
                <w:rFonts w:asciiTheme="minorHAnsi" w:hAnsiTheme="minorHAnsi" w:cstheme="minorHAnsi"/>
                <w:color w:val="000000"/>
              </w:rPr>
              <w:t xml:space="preserve">taż istniejącego złącza (jeżeli </w:t>
            </w:r>
            <w:r w:rsidR="00DC3C0B" w:rsidRPr="00DC3C0B">
              <w:rPr>
                <w:rFonts w:asciiTheme="minorHAnsi" w:hAnsiTheme="minorHAnsi" w:cstheme="minorHAnsi"/>
                <w:color w:val="000000"/>
              </w:rPr>
              <w:t>dotyczy).</w:t>
            </w:r>
          </w:p>
        </w:tc>
        <w:tc>
          <w:tcPr>
            <w:tcW w:w="575" w:type="dxa"/>
            <w:vAlign w:val="center"/>
          </w:tcPr>
          <w:p w14:paraId="7B246EE8" w14:textId="77777777" w:rsidR="00201E48" w:rsidRPr="00CB3135" w:rsidRDefault="00201E48" w:rsidP="00201E48">
            <w:pPr>
              <w:keepNext/>
              <w:jc w:val="center"/>
              <w:rPr>
                <w:rFonts w:asciiTheme="minorHAnsi" w:hAnsiTheme="minorHAnsi" w:cs="Calibri"/>
              </w:rPr>
            </w:pPr>
            <w:r w:rsidRPr="00CB3135">
              <w:rPr>
                <w:rFonts w:asciiTheme="minorHAnsi" w:hAnsiTheme="minorHAnsi" w:cs="Calibri"/>
              </w:rPr>
              <w:t>szt.</w:t>
            </w:r>
          </w:p>
        </w:tc>
      </w:tr>
      <w:tr w:rsidR="0023524F" w:rsidRPr="00CB3135" w14:paraId="0BBD77F1" w14:textId="77777777" w:rsidTr="00AB6924">
        <w:trPr>
          <w:cantSplit/>
          <w:trHeight w:val="510"/>
          <w:jc w:val="center"/>
        </w:trPr>
        <w:tc>
          <w:tcPr>
            <w:tcW w:w="0" w:type="auto"/>
            <w:vAlign w:val="center"/>
          </w:tcPr>
          <w:p w14:paraId="36261E0A" w14:textId="77777777" w:rsidR="0023524F" w:rsidRPr="00CB3135" w:rsidRDefault="0023524F" w:rsidP="0023524F">
            <w:pPr>
              <w:keepNext/>
              <w:jc w:val="center"/>
              <w:rPr>
                <w:rFonts w:asciiTheme="minorHAnsi" w:hAnsiTheme="minorHAnsi" w:cs="Calibri"/>
              </w:rPr>
            </w:pPr>
            <w:r>
              <w:rPr>
                <w:rFonts w:asciiTheme="minorHAnsi" w:hAnsiTheme="minorHAnsi" w:cs="Calibri"/>
              </w:rPr>
              <w:t>24</w:t>
            </w:r>
          </w:p>
        </w:tc>
        <w:tc>
          <w:tcPr>
            <w:tcW w:w="8767" w:type="dxa"/>
            <w:tcBorders>
              <w:top w:val="nil"/>
              <w:left w:val="single" w:sz="8" w:space="0" w:color="auto"/>
              <w:bottom w:val="single" w:sz="8" w:space="0" w:color="auto"/>
              <w:right w:val="single" w:sz="8" w:space="0" w:color="auto"/>
            </w:tcBorders>
            <w:shd w:val="clear" w:color="auto" w:fill="auto"/>
          </w:tcPr>
          <w:p w14:paraId="6F5B4397"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1B3CEF85"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23524F" w:rsidRPr="00CB3135" w14:paraId="0D448ACD" w14:textId="77777777" w:rsidTr="00AB6924">
        <w:trPr>
          <w:cantSplit/>
          <w:trHeight w:val="510"/>
          <w:jc w:val="center"/>
        </w:trPr>
        <w:tc>
          <w:tcPr>
            <w:tcW w:w="0" w:type="auto"/>
            <w:vAlign w:val="center"/>
          </w:tcPr>
          <w:p w14:paraId="7EAF1BFC" w14:textId="77777777" w:rsidR="0023524F" w:rsidRPr="00CB3135" w:rsidRDefault="0023524F" w:rsidP="0023524F">
            <w:pPr>
              <w:keepNext/>
              <w:jc w:val="center"/>
              <w:rPr>
                <w:rFonts w:asciiTheme="minorHAnsi" w:hAnsiTheme="minorHAnsi" w:cs="Calibri"/>
              </w:rPr>
            </w:pPr>
            <w:r>
              <w:rPr>
                <w:rFonts w:asciiTheme="minorHAnsi" w:hAnsiTheme="minorHAnsi" w:cs="Calibri"/>
              </w:rPr>
              <w:t>25</w:t>
            </w:r>
          </w:p>
        </w:tc>
        <w:tc>
          <w:tcPr>
            <w:tcW w:w="8767" w:type="dxa"/>
            <w:tcBorders>
              <w:top w:val="nil"/>
              <w:left w:val="single" w:sz="8" w:space="0" w:color="auto"/>
              <w:bottom w:val="single" w:sz="8" w:space="0" w:color="auto"/>
              <w:right w:val="single" w:sz="8" w:space="0" w:color="auto"/>
            </w:tcBorders>
            <w:shd w:val="clear" w:color="auto" w:fill="auto"/>
          </w:tcPr>
          <w:p w14:paraId="1ED17EAC" w14:textId="77777777" w:rsidR="0023524F" w:rsidRPr="0023524F" w:rsidRDefault="0023524F" w:rsidP="0023524F">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65F54427" w14:textId="77777777" w:rsidR="0023524F" w:rsidRPr="00CB3135" w:rsidRDefault="0023524F" w:rsidP="0023524F">
            <w:pPr>
              <w:keepNext/>
              <w:jc w:val="center"/>
              <w:rPr>
                <w:rFonts w:asciiTheme="minorHAnsi" w:hAnsiTheme="minorHAnsi" w:cs="Calibri"/>
              </w:rPr>
            </w:pPr>
            <w:r w:rsidRPr="00CB3135">
              <w:rPr>
                <w:rFonts w:asciiTheme="minorHAnsi" w:hAnsiTheme="minorHAnsi" w:cs="Calibri"/>
              </w:rPr>
              <w:t>szt.</w:t>
            </w:r>
          </w:p>
        </w:tc>
      </w:tr>
      <w:tr w:rsidR="00DC3C0B" w:rsidRPr="00CB3135" w14:paraId="21F37682" w14:textId="77777777" w:rsidTr="00201E48">
        <w:trPr>
          <w:cantSplit/>
          <w:trHeight w:val="898"/>
          <w:jc w:val="center"/>
        </w:trPr>
        <w:tc>
          <w:tcPr>
            <w:tcW w:w="0" w:type="auto"/>
            <w:vAlign w:val="center"/>
            <w:hideMark/>
          </w:tcPr>
          <w:p w14:paraId="198D8CE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6336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7389D3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AFF5A6A" w14:textId="77777777" w:rsidTr="00201E48">
        <w:trPr>
          <w:cantSplit/>
          <w:trHeight w:val="898"/>
          <w:jc w:val="center"/>
        </w:trPr>
        <w:tc>
          <w:tcPr>
            <w:tcW w:w="0" w:type="auto"/>
            <w:vAlign w:val="center"/>
          </w:tcPr>
          <w:p w14:paraId="14162FE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32392A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5617D2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38B8A7EC" w14:textId="77777777" w:rsidTr="00201E48">
        <w:trPr>
          <w:cantSplit/>
          <w:trHeight w:val="898"/>
          <w:jc w:val="center"/>
        </w:trPr>
        <w:tc>
          <w:tcPr>
            <w:tcW w:w="0" w:type="auto"/>
            <w:vAlign w:val="center"/>
          </w:tcPr>
          <w:p w14:paraId="613C811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6930BDB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złącza ZK5. Pozycja obejmuje: koszt zakupu, dostawy na miejsce budowy, instalacji i podłączenia (wprowadzenie i podłączenie kabla zasilającego) kompletnego i wyposażonego</w:t>
            </w:r>
            <w:r w:rsidR="00893D20">
              <w:rPr>
                <w:rFonts w:asciiTheme="minorHAnsi" w:hAnsiTheme="minorHAnsi" w:cstheme="minorHAnsi"/>
                <w:color w:val="000000"/>
              </w:rPr>
              <w:t xml:space="preserve"> złącza kablowego z fundamentem</w:t>
            </w:r>
            <w:r w:rsidRPr="00DC3C0B">
              <w:rPr>
                <w:rFonts w:asciiTheme="minorHAnsi" w:hAnsiTheme="minorHAnsi" w:cstheme="minorHAnsi"/>
                <w:color w:val="000000"/>
              </w:rPr>
              <w:t xml:space="preserve">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DEC2E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2FD650A3" w14:textId="77777777" w:rsidTr="00201E48">
        <w:trPr>
          <w:cantSplit/>
          <w:trHeight w:val="510"/>
          <w:jc w:val="center"/>
        </w:trPr>
        <w:tc>
          <w:tcPr>
            <w:tcW w:w="0" w:type="auto"/>
            <w:vAlign w:val="center"/>
            <w:hideMark/>
          </w:tcPr>
          <w:p w14:paraId="1F0ED6D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2</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753A7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F49087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D4363D0" w14:textId="77777777" w:rsidTr="00201E48">
        <w:trPr>
          <w:cantSplit/>
          <w:trHeight w:val="510"/>
          <w:jc w:val="center"/>
        </w:trPr>
        <w:tc>
          <w:tcPr>
            <w:tcW w:w="0" w:type="auto"/>
            <w:vAlign w:val="center"/>
            <w:hideMark/>
          </w:tcPr>
          <w:p w14:paraId="4BE058DA" w14:textId="77777777" w:rsidR="00DC3C0B" w:rsidRPr="00CB3135" w:rsidRDefault="00612FA1" w:rsidP="00DC3C0B">
            <w:pPr>
              <w:keepNext/>
              <w:jc w:val="center"/>
              <w:rPr>
                <w:rFonts w:asciiTheme="minorHAnsi" w:hAnsiTheme="minorHAnsi" w:cs="Calibri"/>
              </w:rPr>
            </w:pPr>
            <w:r>
              <w:rPr>
                <w:rFonts w:asciiTheme="minorHAnsi" w:hAnsiTheme="minorHAnsi" w:cs="Calibri"/>
              </w:rPr>
              <w:t>30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8BD82A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Złącze napowietrzne przyłączeniowe. Pozycja obejmuje: koszt zakupu, dostawy na miejsce budowy, instalacji i podłączenia (wprowadzenie i podłączenie kabla zasilającego) </w:t>
            </w:r>
            <w:r w:rsidR="00893D20">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94A2A3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8F2248" w14:textId="77777777" w:rsidTr="00201E48">
        <w:trPr>
          <w:cantSplit/>
          <w:trHeight w:val="858"/>
          <w:jc w:val="center"/>
        </w:trPr>
        <w:tc>
          <w:tcPr>
            <w:tcW w:w="0" w:type="auto"/>
            <w:vAlign w:val="center"/>
            <w:hideMark/>
          </w:tcPr>
          <w:p w14:paraId="2D5913DB" w14:textId="77777777" w:rsidR="00DC3C0B" w:rsidRPr="00CB3135" w:rsidRDefault="00612FA1" w:rsidP="00DC3C0B">
            <w:pPr>
              <w:keepNext/>
              <w:jc w:val="center"/>
              <w:rPr>
                <w:rFonts w:asciiTheme="minorHAnsi" w:hAnsiTheme="minorHAnsi" w:cs="Calibri"/>
              </w:rPr>
            </w:pPr>
            <w:r>
              <w:rPr>
                <w:rFonts w:asciiTheme="minorHAnsi" w:hAnsiTheme="minorHAnsi" w:cs="Calibri"/>
              </w:rPr>
              <w:t>31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D5B849C" w14:textId="77777777" w:rsid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ZK1+PP (układ pomiarowy półpośredni) - pozycja obejmuje : koszt zakupu, dostawy na miejsce budowy, instalacji i podłączenia (wprowadzenie i podłączenie kabla zasilającego) kompletnego i wyposażonego złącza kablowo - pomiarowego z fundamentem. </w:t>
            </w:r>
            <w:r w:rsidRPr="00DC3C0B">
              <w:rPr>
                <w:rFonts w:asciiTheme="minorHAnsi" w:hAnsiTheme="minorHAnsi" w:cstheme="minorHAnsi"/>
                <w:color w:val="000000"/>
              </w:rPr>
              <w:br/>
              <w:t>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p w14:paraId="4AFB3C86" w14:textId="77777777" w:rsidR="00180985" w:rsidRPr="00DC3C0B" w:rsidRDefault="00180985" w:rsidP="00DC3C0B">
            <w:pPr>
              <w:spacing w:line="276" w:lineRule="auto"/>
              <w:rPr>
                <w:rFonts w:asciiTheme="minorHAnsi" w:hAnsiTheme="minorHAnsi" w:cstheme="minorHAnsi"/>
                <w:color w:val="000000"/>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234DB11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66B75DF" w14:textId="77777777" w:rsidTr="00201E48">
        <w:trPr>
          <w:cantSplit/>
          <w:trHeight w:val="567"/>
          <w:jc w:val="center"/>
        </w:trPr>
        <w:tc>
          <w:tcPr>
            <w:tcW w:w="0" w:type="auto"/>
            <w:vAlign w:val="center"/>
            <w:hideMark/>
          </w:tcPr>
          <w:p w14:paraId="6C23121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3</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8794EBA"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4x35 mm</w:t>
            </w:r>
            <w:r w:rsidRPr="00DC3C0B">
              <w:rPr>
                <w:rFonts w:asciiTheme="minorHAnsi" w:hAnsiTheme="minorHAnsi" w:cstheme="minorHAnsi"/>
                <w:color w:val="000000"/>
                <w:vertAlign w:val="superscript"/>
              </w:rPr>
              <w:t xml:space="preserve">2                                                     </w:t>
            </w:r>
          </w:p>
          <w:p w14:paraId="00CDF7B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4x35 mm2 o długości do 1 m</w:t>
            </w:r>
          </w:p>
        </w:tc>
        <w:tc>
          <w:tcPr>
            <w:tcW w:w="575" w:type="dxa"/>
            <w:vAlign w:val="center"/>
          </w:tcPr>
          <w:p w14:paraId="78A5A9A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324AA75" w14:textId="77777777" w:rsidTr="00201E48">
        <w:trPr>
          <w:cantSplit/>
          <w:trHeight w:val="567"/>
          <w:jc w:val="center"/>
        </w:trPr>
        <w:tc>
          <w:tcPr>
            <w:tcW w:w="0" w:type="auto"/>
            <w:vAlign w:val="center"/>
            <w:hideMark/>
          </w:tcPr>
          <w:p w14:paraId="63959C3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D95D5C5"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4x120 mm</w:t>
            </w:r>
            <w:r w:rsidRPr="00DC3C0B">
              <w:rPr>
                <w:rFonts w:asciiTheme="minorHAnsi" w:hAnsiTheme="minorHAnsi" w:cstheme="minorHAnsi"/>
                <w:color w:val="000000"/>
                <w:vertAlign w:val="superscript"/>
              </w:rPr>
              <w:t xml:space="preserve">2                                          </w:t>
            </w:r>
          </w:p>
          <w:p w14:paraId="7836DBD3"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4x120 mm2 o długości do 1 m</w:t>
            </w:r>
          </w:p>
        </w:tc>
        <w:tc>
          <w:tcPr>
            <w:tcW w:w="575" w:type="dxa"/>
            <w:vAlign w:val="center"/>
          </w:tcPr>
          <w:p w14:paraId="6B9C383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253223A" w14:textId="77777777" w:rsidTr="00201E48">
        <w:trPr>
          <w:cantSplit/>
          <w:trHeight w:val="567"/>
          <w:jc w:val="center"/>
        </w:trPr>
        <w:tc>
          <w:tcPr>
            <w:tcW w:w="0" w:type="auto"/>
            <w:vAlign w:val="center"/>
            <w:hideMark/>
          </w:tcPr>
          <w:p w14:paraId="10AC31A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8FABE9F" w14:textId="77777777" w:rsidR="00893D20" w:rsidRDefault="00DC3C0B" w:rsidP="00DC3C0B">
            <w:pPr>
              <w:spacing w:line="276" w:lineRule="auto"/>
              <w:rPr>
                <w:rFonts w:asciiTheme="minorHAnsi" w:hAnsiTheme="minorHAnsi" w:cstheme="minorHAnsi"/>
                <w:color w:val="000000"/>
                <w:vertAlign w:val="superscript"/>
              </w:rPr>
            </w:pPr>
            <w:r w:rsidRPr="00DC3C0B">
              <w:rPr>
                <w:rFonts w:asciiTheme="minorHAnsi" w:hAnsiTheme="minorHAnsi" w:cstheme="minorHAnsi"/>
                <w:color w:val="000000"/>
              </w:rPr>
              <w:t>Wykonanie wcinki w istniejący kabel YAKXS 4x240 mm</w:t>
            </w:r>
            <w:r w:rsidRPr="00DC3C0B">
              <w:rPr>
                <w:rFonts w:asciiTheme="minorHAnsi" w:hAnsiTheme="minorHAnsi" w:cstheme="minorHAnsi"/>
                <w:color w:val="000000"/>
                <w:vertAlign w:val="superscript"/>
              </w:rPr>
              <w:t xml:space="preserve">2                                            </w:t>
            </w:r>
          </w:p>
          <w:p w14:paraId="066FAE8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odkopania istniejącego kabla, zakupu i montażu muf/y przelotowych/</w:t>
            </w:r>
            <w:proofErr w:type="spellStart"/>
            <w:r w:rsidRPr="00DC3C0B">
              <w:rPr>
                <w:rFonts w:asciiTheme="minorHAnsi" w:hAnsiTheme="minorHAnsi" w:cstheme="minorHAnsi"/>
                <w:color w:val="000000"/>
              </w:rPr>
              <w:t>wej</w:t>
            </w:r>
            <w:proofErr w:type="spellEnd"/>
            <w:r w:rsidRPr="00DC3C0B">
              <w:rPr>
                <w:rFonts w:asciiTheme="minorHAnsi" w:hAnsiTheme="minorHAnsi" w:cstheme="minorHAnsi"/>
                <w:color w:val="000000"/>
              </w:rPr>
              <w:t>/rozgałęźnej, budowy kabla YAKXS 4x240 mm2 o długości do 1 m</w:t>
            </w:r>
          </w:p>
        </w:tc>
        <w:tc>
          <w:tcPr>
            <w:tcW w:w="575" w:type="dxa"/>
            <w:vAlign w:val="center"/>
          </w:tcPr>
          <w:p w14:paraId="0586756A"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605C8044" w14:textId="77777777" w:rsidTr="00201E48">
        <w:trPr>
          <w:cantSplit/>
          <w:trHeight w:val="510"/>
          <w:jc w:val="center"/>
        </w:trPr>
        <w:tc>
          <w:tcPr>
            <w:tcW w:w="0" w:type="auto"/>
            <w:vAlign w:val="center"/>
            <w:hideMark/>
          </w:tcPr>
          <w:p w14:paraId="1A54BFD3"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04FB055"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ŻN w linii napowietrznej nN                                                             </w:t>
            </w:r>
          </w:p>
          <w:p w14:paraId="4C2C8CF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6427A7C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EF3FD09" w14:textId="77777777" w:rsidTr="00201E48">
        <w:trPr>
          <w:cantSplit/>
          <w:trHeight w:val="510"/>
          <w:jc w:val="center"/>
        </w:trPr>
        <w:tc>
          <w:tcPr>
            <w:tcW w:w="0" w:type="auto"/>
            <w:vAlign w:val="center"/>
          </w:tcPr>
          <w:p w14:paraId="57B19E0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408268B"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10,5/2,5 do E 10,5/6 lub od  E 12/2,5 do E 12/6  w linii napowietrznej nN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57BB7E9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19AD1B6E" w14:textId="77777777" w:rsidTr="00201E48">
        <w:trPr>
          <w:cantSplit/>
          <w:trHeight w:val="510"/>
          <w:jc w:val="center"/>
        </w:trPr>
        <w:tc>
          <w:tcPr>
            <w:tcW w:w="0" w:type="auto"/>
            <w:vAlign w:val="center"/>
            <w:hideMark/>
          </w:tcPr>
          <w:p w14:paraId="013F131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CD3F5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Budowa słupa typu od E 10,5/10 do E 10,5/15 lub od E 12/10 do E 12/15  w linii napowietrznej nN                                                                                                  Pozycja obejmuje koszt zakupu, dostawy na miejsce budowy, ustawienia i podłączenia słupa wraz z </w:t>
            </w:r>
            <w:proofErr w:type="spellStart"/>
            <w:r w:rsidRPr="00DC3C0B">
              <w:rPr>
                <w:rFonts w:asciiTheme="minorHAnsi" w:hAnsiTheme="minorHAnsi" w:cstheme="minorHAnsi"/>
                <w:color w:val="000000"/>
              </w:rPr>
              <w:t>ustojem</w:t>
            </w:r>
            <w:proofErr w:type="spellEnd"/>
            <w:r w:rsidRPr="00DC3C0B">
              <w:rPr>
                <w:rFonts w:asciiTheme="minorHAnsi" w:hAnsiTheme="minorHAnsi" w:cstheme="minorHAnsi"/>
                <w:color w:val="000000"/>
              </w:rPr>
              <w:t xml:space="preserve"> i pozostałym osprzętem. Pozycja nie obejmuje kosztu montażu ograniczników przepięć i uziemienia</w:t>
            </w:r>
          </w:p>
        </w:tc>
        <w:tc>
          <w:tcPr>
            <w:tcW w:w="575" w:type="dxa"/>
            <w:vAlign w:val="center"/>
          </w:tcPr>
          <w:p w14:paraId="3C04A7F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BD37720" w14:textId="77777777" w:rsidTr="00201E48">
        <w:trPr>
          <w:cantSplit/>
          <w:trHeight w:val="510"/>
          <w:jc w:val="center"/>
        </w:trPr>
        <w:tc>
          <w:tcPr>
            <w:tcW w:w="0" w:type="auto"/>
            <w:vAlign w:val="center"/>
            <w:hideMark/>
          </w:tcPr>
          <w:p w14:paraId="21021D3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9284B3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nN w istniejącej rozdzielni stacyjnej  z wykorzystaniem podstaw bezpiecznikowych typu PBD-1 250A lub PBD-2 400A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9DA03E0"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6C93BFD" w14:textId="77777777" w:rsidTr="00201E48">
        <w:trPr>
          <w:cantSplit/>
          <w:trHeight w:val="510"/>
          <w:jc w:val="center"/>
        </w:trPr>
        <w:tc>
          <w:tcPr>
            <w:tcW w:w="0" w:type="auto"/>
            <w:vAlign w:val="center"/>
            <w:hideMark/>
          </w:tcPr>
          <w:p w14:paraId="0A8DDCC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3</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7F5C2D3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nN w istniejącej rozdzielni stacyjnej  z wykorzystaniem rozłącznika typu OZK 630 wraz z </w:t>
            </w:r>
            <w:proofErr w:type="spellStart"/>
            <w:r w:rsidRPr="00DC3C0B">
              <w:rPr>
                <w:rFonts w:asciiTheme="minorHAnsi" w:hAnsiTheme="minorHAnsi" w:cstheme="minorHAnsi"/>
                <w:color w:val="000000"/>
              </w:rPr>
              <w:t>oszynowaniem</w:t>
            </w:r>
            <w:proofErr w:type="spellEnd"/>
          </w:p>
        </w:tc>
        <w:tc>
          <w:tcPr>
            <w:tcW w:w="575" w:type="dxa"/>
            <w:vAlign w:val="center"/>
          </w:tcPr>
          <w:p w14:paraId="0E4060AB"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C584266" w14:textId="77777777" w:rsidTr="00201E48">
        <w:trPr>
          <w:cantSplit/>
          <w:trHeight w:val="510"/>
          <w:jc w:val="center"/>
        </w:trPr>
        <w:tc>
          <w:tcPr>
            <w:tcW w:w="0" w:type="auto"/>
            <w:vAlign w:val="center"/>
            <w:hideMark/>
          </w:tcPr>
          <w:p w14:paraId="010F37C6" w14:textId="77777777" w:rsidR="00DC3C0B" w:rsidRPr="00CB3135" w:rsidRDefault="00612FA1" w:rsidP="00DC3C0B">
            <w:pPr>
              <w:keepNext/>
              <w:jc w:val="center"/>
              <w:rPr>
                <w:rFonts w:asciiTheme="minorHAnsi" w:hAnsiTheme="minorHAnsi" w:cs="Calibri"/>
              </w:rPr>
            </w:pPr>
            <w:r>
              <w:rPr>
                <w:rFonts w:asciiTheme="minorHAnsi" w:hAnsiTheme="minorHAnsi" w:cs="Calibri"/>
              </w:rPr>
              <w:t>40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FDB58C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nN w istniejącej rozdzielni stacyjnej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5CE8DC4C"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4A59FA5A" w14:textId="77777777" w:rsidTr="00201E48">
        <w:trPr>
          <w:cantSplit/>
          <w:trHeight w:val="397"/>
          <w:jc w:val="center"/>
        </w:trPr>
        <w:tc>
          <w:tcPr>
            <w:tcW w:w="0" w:type="auto"/>
            <w:vAlign w:val="center"/>
            <w:hideMark/>
          </w:tcPr>
          <w:p w14:paraId="10F82763" w14:textId="77777777" w:rsidR="00DC3C0B" w:rsidRPr="00CB3135" w:rsidRDefault="00612FA1" w:rsidP="00DC3C0B">
            <w:pPr>
              <w:keepNext/>
              <w:jc w:val="center"/>
              <w:rPr>
                <w:rFonts w:asciiTheme="minorHAnsi" w:hAnsiTheme="minorHAnsi" w:cs="Calibri"/>
              </w:rPr>
            </w:pPr>
            <w:r>
              <w:rPr>
                <w:rFonts w:asciiTheme="minorHAnsi" w:hAnsiTheme="minorHAnsi" w:cs="Calibri"/>
              </w:rPr>
              <w:t>41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B0BBCD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nN w istniejącej rozdzielni stacyjnej z wykorzystaniem rozłącznika bezpiecznikowego typu RB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2C58163D"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65F6873" w14:textId="77777777" w:rsidTr="00201E48">
        <w:trPr>
          <w:cantSplit/>
          <w:trHeight w:val="1262"/>
          <w:jc w:val="center"/>
        </w:trPr>
        <w:tc>
          <w:tcPr>
            <w:tcW w:w="0" w:type="auto"/>
            <w:vAlign w:val="center"/>
            <w:hideMark/>
          </w:tcPr>
          <w:p w14:paraId="78E6208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2F7A4F4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nN w istniejącym złączu kablowym z wykorzystaniem rozłącznika listwowego grupy 1  (250A)  lub grupy 2 (400A)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02404338"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281DC037" w14:textId="77777777" w:rsidTr="00201E48">
        <w:trPr>
          <w:cantSplit/>
          <w:trHeight w:val="510"/>
          <w:jc w:val="center"/>
        </w:trPr>
        <w:tc>
          <w:tcPr>
            <w:tcW w:w="0" w:type="auto"/>
            <w:vAlign w:val="center"/>
            <w:hideMark/>
          </w:tcPr>
          <w:p w14:paraId="4536EAF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6E0880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Dobudowa pola nN w istniejącym złączu kablowym z wykorzystaniem rozłącznika bezpiecznikowego typu RB grupy 00 lub listwowego grupy 00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oraz wyposażeniem w zwory lub wkładki bezpiecznikowe</w:t>
            </w:r>
          </w:p>
        </w:tc>
        <w:tc>
          <w:tcPr>
            <w:tcW w:w="575" w:type="dxa"/>
            <w:vAlign w:val="center"/>
          </w:tcPr>
          <w:p w14:paraId="4ED04CC3"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D9CC919" w14:textId="77777777" w:rsidTr="00201E48">
        <w:trPr>
          <w:cantSplit/>
          <w:trHeight w:val="510"/>
          <w:jc w:val="center"/>
        </w:trPr>
        <w:tc>
          <w:tcPr>
            <w:tcW w:w="0" w:type="auto"/>
            <w:vAlign w:val="center"/>
          </w:tcPr>
          <w:p w14:paraId="1863BCA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47F3E8"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Montaż zacisków typu 2 </w:t>
            </w:r>
            <w:proofErr w:type="spellStart"/>
            <w:r w:rsidRPr="00DC3C0B">
              <w:rPr>
                <w:rFonts w:asciiTheme="minorHAnsi" w:hAnsiTheme="minorHAnsi" w:cstheme="minorHAnsi"/>
                <w:color w:val="000000"/>
              </w:rPr>
              <w:t>zgv</w:t>
            </w:r>
            <w:proofErr w:type="spellEnd"/>
            <w:r w:rsidRPr="00DC3C0B">
              <w:rPr>
                <w:rFonts w:asciiTheme="minorHAnsi" w:hAnsiTheme="minorHAnsi" w:cstheme="minorHAnsi"/>
                <w:color w:val="000000"/>
              </w:rPr>
              <w:t xml:space="preserve"> w istniejących polach odpływowych w złączu kablowym – 3 szt.</w:t>
            </w:r>
          </w:p>
        </w:tc>
        <w:tc>
          <w:tcPr>
            <w:tcW w:w="575" w:type="dxa"/>
            <w:vAlign w:val="center"/>
          </w:tcPr>
          <w:p w14:paraId="7464E47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48CCCCC0" w14:textId="77777777" w:rsidTr="00201E48">
        <w:trPr>
          <w:cantSplit/>
          <w:trHeight w:val="510"/>
          <w:jc w:val="center"/>
        </w:trPr>
        <w:tc>
          <w:tcPr>
            <w:tcW w:w="0" w:type="auto"/>
            <w:vAlign w:val="center"/>
          </w:tcPr>
          <w:p w14:paraId="62DB9C45"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1E06FB4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transformatora na  stacji transformatorowej                                    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CE1AD94"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0A571976" w14:textId="77777777" w:rsidTr="00201E48">
        <w:trPr>
          <w:cantSplit/>
          <w:trHeight w:val="397"/>
          <w:jc w:val="center"/>
        </w:trPr>
        <w:tc>
          <w:tcPr>
            <w:tcW w:w="0" w:type="auto"/>
            <w:vAlign w:val="center"/>
            <w:hideMark/>
          </w:tcPr>
          <w:p w14:paraId="73D7AE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lastRenderedPageBreak/>
              <w:t>4</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3444B88C"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Wymiana przewodów łączących zaciski wtórne transformatora z rozdzielnią nN stacji transformatorowej wykonane kablem typu YKXS 4x185mm</w:t>
            </w:r>
            <w:r w:rsidRPr="00DC3C0B">
              <w:rPr>
                <w:rFonts w:asciiTheme="minorHAnsi" w:hAnsiTheme="minorHAnsi" w:cstheme="minorHAnsi"/>
                <w:color w:val="000000"/>
                <w:vertAlign w:val="superscript"/>
              </w:rPr>
              <w:t xml:space="preserve">2                                                                                                                                                                                                                    </w:t>
            </w:r>
            <w:r w:rsidRPr="00DC3C0B">
              <w:rPr>
                <w:rFonts w:asciiTheme="minorHAnsi" w:hAnsiTheme="minorHAnsi" w:cstheme="minorHAnsi"/>
                <w:color w:val="000000"/>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4B68B0E5"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371FED7B" w14:textId="77777777" w:rsidTr="00201E48">
        <w:trPr>
          <w:cantSplit/>
          <w:trHeight w:val="397"/>
          <w:jc w:val="center"/>
        </w:trPr>
        <w:tc>
          <w:tcPr>
            <w:tcW w:w="0" w:type="auto"/>
            <w:vAlign w:val="center"/>
            <w:hideMark/>
          </w:tcPr>
          <w:p w14:paraId="4A787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0A5EFE7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kondensatora nN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Pozycja obejmuje:  demontaż i montaż nowego lub montaż nowego kondensatora 3-fazowego na transformatorze 15/0,4 </w:t>
            </w:r>
            <w:proofErr w:type="spellStart"/>
            <w:r w:rsidRPr="00DC3C0B">
              <w:rPr>
                <w:rFonts w:asciiTheme="minorHAnsi" w:hAnsiTheme="minorHAnsi" w:cstheme="minorHAnsi"/>
                <w:color w:val="000000"/>
              </w:rPr>
              <w:t>kV</w:t>
            </w:r>
            <w:proofErr w:type="spellEnd"/>
            <w:r w:rsidRPr="00DC3C0B">
              <w:rPr>
                <w:rFonts w:asciiTheme="minorHAnsi" w:hAnsiTheme="minorHAnsi" w:cstheme="minorHAnsi"/>
                <w:color w:val="000000"/>
              </w:rPr>
              <w:t xml:space="preserve">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Kondensator o pojemności dobranej do mocy transformatora z zakresu od 63 kVA do 630 kVA zgodnie z dokumentacją projektową</w:t>
            </w:r>
          </w:p>
        </w:tc>
        <w:tc>
          <w:tcPr>
            <w:tcW w:w="575" w:type="dxa"/>
            <w:vAlign w:val="center"/>
          </w:tcPr>
          <w:p w14:paraId="79546E7F"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2634B1B" w14:textId="77777777" w:rsidTr="00201E48">
        <w:trPr>
          <w:cantSplit/>
          <w:trHeight w:val="397"/>
          <w:jc w:val="center"/>
        </w:trPr>
        <w:tc>
          <w:tcPr>
            <w:tcW w:w="0" w:type="auto"/>
            <w:vAlign w:val="center"/>
            <w:hideMark/>
          </w:tcPr>
          <w:p w14:paraId="5EE65E8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6C5288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Wymiana lub montaż przekładników prądowych w istniejącej szafce stacyjnej nN                                                                                                              Pozycja obejmuje:  demontaż i montaż nowych przekładników prądowych wraz z </w:t>
            </w:r>
            <w:proofErr w:type="spellStart"/>
            <w:r w:rsidRPr="00DC3C0B">
              <w:rPr>
                <w:rFonts w:asciiTheme="minorHAnsi" w:hAnsiTheme="minorHAnsi" w:cstheme="minorHAnsi"/>
                <w:color w:val="000000"/>
              </w:rPr>
              <w:t>oprzewodowaniem</w:t>
            </w:r>
            <w:proofErr w:type="spellEnd"/>
            <w:r w:rsidRPr="00DC3C0B">
              <w:rPr>
                <w:rFonts w:asciiTheme="minorHAnsi" w:hAnsiTheme="minorHAnsi" w:cstheme="minorHAnsi"/>
                <w:color w:val="000000"/>
              </w:rPr>
              <w:t>. Przekładniki prądowe  dobrane do mocy transformatora z zakresu od 63 kVA do 630 kVA zgodnie z dokumentacją projektową</w:t>
            </w:r>
          </w:p>
        </w:tc>
        <w:tc>
          <w:tcPr>
            <w:tcW w:w="575" w:type="dxa"/>
            <w:vAlign w:val="center"/>
          </w:tcPr>
          <w:p w14:paraId="14B0817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397B827A" w14:textId="77777777" w:rsidTr="00201E48">
        <w:trPr>
          <w:cantSplit/>
          <w:trHeight w:val="397"/>
          <w:jc w:val="center"/>
        </w:trPr>
        <w:tc>
          <w:tcPr>
            <w:tcW w:w="0" w:type="auto"/>
            <w:vAlign w:val="center"/>
            <w:hideMark/>
          </w:tcPr>
          <w:p w14:paraId="46453056"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4</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75C31CD"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pełnej obsługi geodezyjnej (wytyczenie + inwentaryzacja)</w:t>
            </w:r>
          </w:p>
        </w:tc>
        <w:tc>
          <w:tcPr>
            <w:tcW w:w="575" w:type="dxa"/>
            <w:vAlign w:val="center"/>
          </w:tcPr>
          <w:p w14:paraId="56EF682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A78C908" w14:textId="77777777" w:rsidTr="00201E48">
        <w:trPr>
          <w:cantSplit/>
          <w:trHeight w:val="397"/>
          <w:jc w:val="center"/>
        </w:trPr>
        <w:tc>
          <w:tcPr>
            <w:tcW w:w="0" w:type="auto"/>
            <w:vAlign w:val="center"/>
            <w:hideMark/>
          </w:tcPr>
          <w:p w14:paraId="524941C9" w14:textId="77777777" w:rsidR="00DC3C0B" w:rsidRPr="00CB3135" w:rsidRDefault="00612FA1" w:rsidP="00DC3C0B">
            <w:pPr>
              <w:keepNext/>
              <w:jc w:val="center"/>
              <w:rPr>
                <w:rFonts w:asciiTheme="minorHAnsi" w:hAnsiTheme="minorHAnsi" w:cs="Calibri"/>
              </w:rPr>
            </w:pPr>
            <w:r>
              <w:rPr>
                <w:rFonts w:asciiTheme="minorHAnsi" w:hAnsiTheme="minorHAnsi" w:cs="Calibri"/>
              </w:rPr>
              <w:t>50</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5F6D901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Uśredniony koszt zajęcia pasa drogowego (w tym wykonanie projektu organizacji ruchu)</w:t>
            </w:r>
          </w:p>
        </w:tc>
        <w:tc>
          <w:tcPr>
            <w:tcW w:w="575" w:type="dxa"/>
            <w:vAlign w:val="center"/>
          </w:tcPr>
          <w:p w14:paraId="093D948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2D579EEA" w14:textId="77777777" w:rsidTr="00201E48">
        <w:trPr>
          <w:cantSplit/>
          <w:trHeight w:val="397"/>
          <w:jc w:val="center"/>
        </w:trPr>
        <w:tc>
          <w:tcPr>
            <w:tcW w:w="0" w:type="auto"/>
            <w:vAlign w:val="center"/>
            <w:hideMark/>
          </w:tcPr>
          <w:p w14:paraId="26C4E949" w14:textId="77777777" w:rsidR="00DC3C0B" w:rsidRPr="00CB3135" w:rsidRDefault="00612FA1" w:rsidP="00DC3C0B">
            <w:pPr>
              <w:keepNext/>
              <w:jc w:val="center"/>
              <w:rPr>
                <w:rFonts w:asciiTheme="minorHAnsi" w:hAnsiTheme="minorHAnsi" w:cs="Calibri"/>
              </w:rPr>
            </w:pPr>
            <w:r>
              <w:rPr>
                <w:rFonts w:asciiTheme="minorHAnsi" w:hAnsiTheme="minorHAnsi" w:cs="Calibri"/>
              </w:rPr>
              <w:t>51</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B3663E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110 mm</w:t>
            </w:r>
          </w:p>
        </w:tc>
        <w:tc>
          <w:tcPr>
            <w:tcW w:w="575" w:type="dxa"/>
            <w:vAlign w:val="center"/>
          </w:tcPr>
          <w:p w14:paraId="20A321E2"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00A4A7F9" w14:textId="77777777" w:rsidTr="00201E48">
        <w:trPr>
          <w:cantSplit/>
          <w:trHeight w:val="397"/>
          <w:jc w:val="center"/>
        </w:trPr>
        <w:tc>
          <w:tcPr>
            <w:tcW w:w="0" w:type="auto"/>
            <w:vAlign w:val="center"/>
          </w:tcPr>
          <w:p w14:paraId="157839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038EF3E"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przepustu kablowego z rury DVK ф 75 mm</w:t>
            </w:r>
          </w:p>
        </w:tc>
        <w:tc>
          <w:tcPr>
            <w:tcW w:w="575" w:type="dxa"/>
            <w:vAlign w:val="center"/>
          </w:tcPr>
          <w:p w14:paraId="633EF0B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0AFCBA5" w14:textId="77777777" w:rsidTr="00201E48">
        <w:trPr>
          <w:cantSplit/>
          <w:trHeight w:val="397"/>
          <w:jc w:val="center"/>
        </w:trPr>
        <w:tc>
          <w:tcPr>
            <w:tcW w:w="0" w:type="auto"/>
            <w:vAlign w:val="center"/>
          </w:tcPr>
          <w:p w14:paraId="47CC9DA0" w14:textId="77777777" w:rsidR="00DC3C0B" w:rsidRPr="00CB3135" w:rsidRDefault="00DC3C0B" w:rsidP="00DC3C0B">
            <w:pPr>
              <w:keepNext/>
              <w:rPr>
                <w:rFonts w:asciiTheme="minorHAnsi" w:hAnsiTheme="minorHAnsi" w:cs="Calibri"/>
              </w:rPr>
            </w:pPr>
            <w:r w:rsidRPr="00CB3135">
              <w:rPr>
                <w:rFonts w:asciiTheme="minorHAnsi" w:hAnsiTheme="minorHAnsi" w:cs="Calibri"/>
              </w:rPr>
              <w:t xml:space="preserve"> 5</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0FC7D66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110 mm</w:t>
            </w:r>
          </w:p>
        </w:tc>
        <w:tc>
          <w:tcPr>
            <w:tcW w:w="575" w:type="dxa"/>
            <w:vAlign w:val="center"/>
          </w:tcPr>
          <w:p w14:paraId="0077D840"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4F6649BE" w14:textId="77777777" w:rsidTr="00201E48">
        <w:trPr>
          <w:cantSplit/>
          <w:trHeight w:val="510"/>
          <w:jc w:val="center"/>
        </w:trPr>
        <w:tc>
          <w:tcPr>
            <w:tcW w:w="0" w:type="auto"/>
            <w:vAlign w:val="center"/>
            <w:hideMark/>
          </w:tcPr>
          <w:p w14:paraId="43243BD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019076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1 metra </w:t>
            </w:r>
            <w:proofErr w:type="spellStart"/>
            <w:r w:rsidRPr="00DC3C0B">
              <w:rPr>
                <w:rFonts w:asciiTheme="minorHAnsi" w:hAnsiTheme="minorHAnsi" w:cstheme="minorHAnsi"/>
                <w:color w:val="000000"/>
              </w:rPr>
              <w:t>przecisku</w:t>
            </w:r>
            <w:proofErr w:type="spellEnd"/>
            <w:r w:rsidRPr="00DC3C0B">
              <w:rPr>
                <w:rFonts w:asciiTheme="minorHAnsi" w:hAnsiTheme="minorHAnsi" w:cstheme="minorHAnsi"/>
                <w:color w:val="000000"/>
              </w:rPr>
              <w:t xml:space="preserve"> (przepychu) kablowego z rury SRS ф 75 mm</w:t>
            </w:r>
          </w:p>
        </w:tc>
        <w:tc>
          <w:tcPr>
            <w:tcW w:w="575" w:type="dxa"/>
            <w:vAlign w:val="center"/>
          </w:tcPr>
          <w:p w14:paraId="3B3DDD79"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6D7813BF" w14:textId="77777777" w:rsidTr="00201E48">
        <w:trPr>
          <w:cantSplit/>
          <w:trHeight w:val="510"/>
          <w:jc w:val="center"/>
        </w:trPr>
        <w:tc>
          <w:tcPr>
            <w:tcW w:w="0" w:type="auto"/>
            <w:vAlign w:val="center"/>
            <w:hideMark/>
          </w:tcPr>
          <w:p w14:paraId="2227CF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C4679D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83 PS</w:t>
            </w:r>
          </w:p>
        </w:tc>
        <w:tc>
          <w:tcPr>
            <w:tcW w:w="575" w:type="dxa"/>
            <w:vAlign w:val="center"/>
          </w:tcPr>
          <w:p w14:paraId="66BCA0F7"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815E9E5" w14:textId="77777777" w:rsidTr="00201E48">
        <w:trPr>
          <w:cantSplit/>
          <w:trHeight w:val="510"/>
          <w:jc w:val="center"/>
        </w:trPr>
        <w:tc>
          <w:tcPr>
            <w:tcW w:w="0" w:type="auto"/>
            <w:vAlign w:val="center"/>
            <w:hideMark/>
          </w:tcPr>
          <w:p w14:paraId="329A756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97DE4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1 metra rury osłonowej dzielonej typu A 120 PS</w:t>
            </w:r>
          </w:p>
        </w:tc>
        <w:tc>
          <w:tcPr>
            <w:tcW w:w="575" w:type="dxa"/>
            <w:vAlign w:val="center"/>
          </w:tcPr>
          <w:p w14:paraId="5F37BB36"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7BCC8194" w14:textId="77777777" w:rsidTr="00201E48">
        <w:trPr>
          <w:cantSplit/>
          <w:trHeight w:val="510"/>
          <w:jc w:val="center"/>
        </w:trPr>
        <w:tc>
          <w:tcPr>
            <w:tcW w:w="0" w:type="auto"/>
            <w:vAlign w:val="center"/>
            <w:hideMark/>
          </w:tcPr>
          <w:p w14:paraId="7BBAE9E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4CAB47F6"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kompletu ograniczników przepięć na linii napowietrznej nN                                                                                                            Pozycja obejmuje koszt montażu wraz z podłączeniem do przewodów roboczych i uziomu słupa</w:t>
            </w:r>
          </w:p>
        </w:tc>
        <w:tc>
          <w:tcPr>
            <w:tcW w:w="575" w:type="dxa"/>
            <w:vAlign w:val="center"/>
          </w:tcPr>
          <w:p w14:paraId="61F47F82" w14:textId="77777777" w:rsidR="00DC3C0B" w:rsidRPr="00CB3135" w:rsidRDefault="00DC3C0B" w:rsidP="00DC3C0B">
            <w:pPr>
              <w:keepNext/>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DC3C0B" w:rsidRPr="00CB3135" w14:paraId="51454D33" w14:textId="77777777" w:rsidTr="00201E48">
        <w:trPr>
          <w:cantSplit/>
          <w:trHeight w:val="510"/>
          <w:jc w:val="center"/>
        </w:trPr>
        <w:tc>
          <w:tcPr>
            <w:tcW w:w="0" w:type="auto"/>
            <w:vAlign w:val="center"/>
            <w:hideMark/>
          </w:tcPr>
          <w:p w14:paraId="6F94056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1CA0E7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montażu rozłącznika słupowego czteropolowego typu RS-01                                                                                                                                                     Pozycja obejmuje koszt montażu rozłącznika, wyposażenie w bezpieczniki i podłączenie do przewodów roboczych oraz przewodu neutralnego</w:t>
            </w:r>
          </w:p>
        </w:tc>
        <w:tc>
          <w:tcPr>
            <w:tcW w:w="575" w:type="dxa"/>
            <w:vAlign w:val="center"/>
          </w:tcPr>
          <w:p w14:paraId="63DA85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metr</w:t>
            </w:r>
          </w:p>
        </w:tc>
      </w:tr>
      <w:tr w:rsidR="00DC3C0B" w:rsidRPr="00CB3135" w14:paraId="16E8EA6F" w14:textId="77777777" w:rsidTr="00201E48">
        <w:trPr>
          <w:cantSplit/>
          <w:trHeight w:val="397"/>
          <w:jc w:val="center"/>
        </w:trPr>
        <w:tc>
          <w:tcPr>
            <w:tcW w:w="0" w:type="auto"/>
            <w:vAlign w:val="center"/>
            <w:hideMark/>
          </w:tcPr>
          <w:p w14:paraId="6AAF83F4"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5</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hideMark/>
          </w:tcPr>
          <w:p w14:paraId="6A660D17"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w złączu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≤30Ω)                          </w:t>
            </w:r>
          </w:p>
          <w:p w14:paraId="6811294F"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6AA27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1ACC4107" w14:textId="77777777" w:rsidTr="00201E48">
        <w:trPr>
          <w:cantSplit/>
          <w:trHeight w:val="397"/>
          <w:jc w:val="center"/>
        </w:trPr>
        <w:tc>
          <w:tcPr>
            <w:tcW w:w="0" w:type="auto"/>
            <w:vAlign w:val="center"/>
          </w:tcPr>
          <w:p w14:paraId="00766764" w14:textId="77777777" w:rsidR="00DC3C0B" w:rsidRPr="00CB3135" w:rsidRDefault="00612FA1" w:rsidP="00DC3C0B">
            <w:pPr>
              <w:keepNext/>
              <w:jc w:val="center"/>
              <w:rPr>
                <w:rFonts w:asciiTheme="minorHAnsi" w:hAnsiTheme="minorHAnsi" w:cs="Calibri"/>
              </w:rPr>
            </w:pPr>
            <w:r>
              <w:rPr>
                <w:rFonts w:asciiTheme="minorHAnsi" w:hAnsiTheme="minorHAnsi" w:cs="Calibri"/>
              </w:rPr>
              <w:t>60</w:t>
            </w:r>
          </w:p>
        </w:tc>
        <w:tc>
          <w:tcPr>
            <w:tcW w:w="8767" w:type="dxa"/>
            <w:tcBorders>
              <w:top w:val="nil"/>
              <w:left w:val="single" w:sz="8" w:space="0" w:color="auto"/>
              <w:bottom w:val="single" w:sz="8" w:space="0" w:color="auto"/>
              <w:right w:val="single" w:sz="8" w:space="0" w:color="auto"/>
            </w:tcBorders>
            <w:shd w:val="clear" w:color="auto" w:fill="auto"/>
            <w:vAlign w:val="center"/>
          </w:tcPr>
          <w:p w14:paraId="59690A3E" w14:textId="77777777" w:rsidR="00893D20"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i podłączenie uziemienia na słupie (R</w:t>
            </w:r>
            <w:r w:rsidRPr="00DC3C0B">
              <w:rPr>
                <w:rFonts w:asciiTheme="minorHAnsi" w:hAnsiTheme="minorHAnsi" w:cstheme="minorHAnsi"/>
                <w:color w:val="000000"/>
                <w:vertAlign w:val="subscript"/>
              </w:rPr>
              <w:t>U</w:t>
            </w:r>
            <w:r w:rsidRPr="00DC3C0B">
              <w:rPr>
                <w:rFonts w:asciiTheme="minorHAnsi" w:hAnsiTheme="minorHAnsi" w:cstheme="minorHAnsi"/>
                <w:color w:val="000000"/>
              </w:rPr>
              <w:t xml:space="preserve">≤10Ω)                            </w:t>
            </w:r>
          </w:p>
          <w:p w14:paraId="2DBADF17"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Pozycja obejmuje koszt wykonania uziemienia wraz z wykonaniem pomiarów potwierdzonych protokołem</w:t>
            </w:r>
          </w:p>
        </w:tc>
        <w:tc>
          <w:tcPr>
            <w:tcW w:w="575" w:type="dxa"/>
            <w:vAlign w:val="center"/>
          </w:tcPr>
          <w:p w14:paraId="750D503E"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szt.</w:t>
            </w:r>
          </w:p>
        </w:tc>
      </w:tr>
      <w:tr w:rsidR="00DC3C0B" w:rsidRPr="00CB3135" w14:paraId="7C6AA6FB" w14:textId="77777777" w:rsidTr="00201E48">
        <w:trPr>
          <w:cantSplit/>
          <w:trHeight w:val="510"/>
          <w:jc w:val="center"/>
        </w:trPr>
        <w:tc>
          <w:tcPr>
            <w:tcW w:w="0" w:type="auto"/>
            <w:vAlign w:val="center"/>
          </w:tcPr>
          <w:p w14:paraId="28E76F9A" w14:textId="77777777" w:rsidR="00DC3C0B" w:rsidRPr="00CB3135" w:rsidRDefault="00612FA1" w:rsidP="00DC3C0B">
            <w:pPr>
              <w:keepNext/>
              <w:jc w:val="center"/>
              <w:rPr>
                <w:rFonts w:asciiTheme="minorHAnsi" w:hAnsiTheme="minorHAnsi" w:cs="Calibri"/>
              </w:rPr>
            </w:pPr>
            <w:r>
              <w:rPr>
                <w:rFonts w:asciiTheme="minorHAnsi" w:hAnsiTheme="minorHAnsi" w:cs="Calibri"/>
              </w:rPr>
              <w:t>61</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B13A6A"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przyłącza lub linii napowietrznej nN (długość przyłącza lub linii liczona wg rzutu na mapie i mnożona przez skalę)</w:t>
            </w:r>
          </w:p>
        </w:tc>
        <w:tc>
          <w:tcPr>
            <w:tcW w:w="575" w:type="dxa"/>
            <w:vAlign w:val="center"/>
          </w:tcPr>
          <w:p w14:paraId="171ADBB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0F9548A4" w14:textId="77777777" w:rsidTr="00201E48">
        <w:trPr>
          <w:cantSplit/>
          <w:trHeight w:val="510"/>
          <w:jc w:val="center"/>
        </w:trPr>
        <w:tc>
          <w:tcPr>
            <w:tcW w:w="0" w:type="auto"/>
            <w:vAlign w:val="center"/>
          </w:tcPr>
          <w:p w14:paraId="2294E64B"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2</w:t>
            </w:r>
          </w:p>
        </w:tc>
        <w:tc>
          <w:tcPr>
            <w:tcW w:w="8767" w:type="dxa"/>
            <w:tcBorders>
              <w:top w:val="nil"/>
              <w:left w:val="single" w:sz="8" w:space="0" w:color="auto"/>
              <w:bottom w:val="single" w:sz="8" w:space="0" w:color="auto"/>
              <w:right w:val="single" w:sz="8" w:space="0" w:color="auto"/>
            </w:tcBorders>
            <w:shd w:val="clear" w:color="auto" w:fill="auto"/>
            <w:vAlign w:val="center"/>
          </w:tcPr>
          <w:p w14:paraId="45538F81"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słupa linii napowietrznej nN</w:t>
            </w:r>
          </w:p>
        </w:tc>
        <w:tc>
          <w:tcPr>
            <w:tcW w:w="575" w:type="dxa"/>
            <w:vAlign w:val="center"/>
          </w:tcPr>
          <w:p w14:paraId="31B533E9"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DC3C0B" w:rsidRPr="00CB3135" w14:paraId="3C38BAC8" w14:textId="77777777" w:rsidTr="00201E48">
        <w:trPr>
          <w:cantSplit/>
          <w:trHeight w:val="510"/>
          <w:jc w:val="center"/>
        </w:trPr>
        <w:tc>
          <w:tcPr>
            <w:tcW w:w="0" w:type="auto"/>
            <w:vAlign w:val="center"/>
          </w:tcPr>
          <w:p w14:paraId="6D106AA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3</w:t>
            </w:r>
          </w:p>
        </w:tc>
        <w:tc>
          <w:tcPr>
            <w:tcW w:w="8767" w:type="dxa"/>
            <w:tcBorders>
              <w:top w:val="nil"/>
              <w:left w:val="single" w:sz="8" w:space="0" w:color="auto"/>
              <w:bottom w:val="single" w:sz="8" w:space="0" w:color="auto"/>
              <w:right w:val="single" w:sz="8" w:space="0" w:color="auto"/>
            </w:tcBorders>
            <w:shd w:val="clear" w:color="auto" w:fill="auto"/>
            <w:vAlign w:val="center"/>
          </w:tcPr>
          <w:p w14:paraId="29D7A564"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Demontaż złącza kablowego/kablowo-pomiarowego nN</w:t>
            </w:r>
          </w:p>
        </w:tc>
        <w:tc>
          <w:tcPr>
            <w:tcW w:w="575" w:type="dxa"/>
            <w:vAlign w:val="center"/>
          </w:tcPr>
          <w:p w14:paraId="50F0AD6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DC3C0B" w:rsidRPr="00CB3135" w14:paraId="1F580400" w14:textId="77777777" w:rsidTr="00201E48">
        <w:trPr>
          <w:cantSplit/>
          <w:trHeight w:val="510"/>
          <w:jc w:val="center"/>
        </w:trPr>
        <w:tc>
          <w:tcPr>
            <w:tcW w:w="0" w:type="auto"/>
            <w:vAlign w:val="center"/>
          </w:tcPr>
          <w:p w14:paraId="6762623F"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4</w:t>
            </w:r>
          </w:p>
        </w:tc>
        <w:tc>
          <w:tcPr>
            <w:tcW w:w="8767" w:type="dxa"/>
            <w:tcBorders>
              <w:top w:val="nil"/>
              <w:left w:val="single" w:sz="8" w:space="0" w:color="auto"/>
              <w:bottom w:val="single" w:sz="8" w:space="0" w:color="auto"/>
              <w:right w:val="single" w:sz="8" w:space="0" w:color="auto"/>
            </w:tcBorders>
            <w:shd w:val="clear" w:color="auto" w:fill="auto"/>
            <w:vAlign w:val="center"/>
          </w:tcPr>
          <w:p w14:paraId="445FF1B0"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dokumentacji projektowej przyłącza lub linii niskiego napięcia do 20 m mierzone w rzucie poziomym</w:t>
            </w:r>
          </w:p>
        </w:tc>
        <w:tc>
          <w:tcPr>
            <w:tcW w:w="575" w:type="dxa"/>
            <w:vAlign w:val="center"/>
          </w:tcPr>
          <w:p w14:paraId="2FC7CEDF"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7CAF5921" w14:textId="77777777" w:rsidTr="00201E48">
        <w:trPr>
          <w:cantSplit/>
          <w:trHeight w:val="510"/>
          <w:jc w:val="center"/>
        </w:trPr>
        <w:tc>
          <w:tcPr>
            <w:tcW w:w="0" w:type="auto"/>
            <w:vAlign w:val="center"/>
          </w:tcPr>
          <w:p w14:paraId="0E9E3651"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5</w:t>
            </w:r>
          </w:p>
        </w:tc>
        <w:tc>
          <w:tcPr>
            <w:tcW w:w="8767" w:type="dxa"/>
            <w:tcBorders>
              <w:top w:val="nil"/>
              <w:left w:val="single" w:sz="8" w:space="0" w:color="auto"/>
              <w:bottom w:val="single" w:sz="8" w:space="0" w:color="auto"/>
              <w:right w:val="single" w:sz="8" w:space="0" w:color="auto"/>
            </w:tcBorders>
            <w:shd w:val="clear" w:color="auto" w:fill="auto"/>
            <w:vAlign w:val="center"/>
          </w:tcPr>
          <w:p w14:paraId="66966B62" w14:textId="77777777" w:rsidR="00DC3C0B" w:rsidRPr="00DC3C0B" w:rsidRDefault="00DC3C0B" w:rsidP="00DC3C0B">
            <w:pPr>
              <w:spacing w:line="276" w:lineRule="auto"/>
              <w:rPr>
                <w:rFonts w:asciiTheme="minorHAnsi" w:hAnsiTheme="minorHAnsi" w:cstheme="minorHAnsi"/>
                <w:color w:val="000000"/>
              </w:rPr>
            </w:pPr>
            <w:r w:rsidRPr="00DC3C0B">
              <w:rPr>
                <w:rFonts w:asciiTheme="minorHAnsi" w:hAnsiTheme="minorHAnsi" w:cstheme="minorHAnsi"/>
                <w:color w:val="000000"/>
              </w:rPr>
              <w:t>Wykonanie każdego następnego metra powyżej 20 m dokumentacji projektowej liczone za każde następne rozpoczęte 20 m</w:t>
            </w:r>
          </w:p>
        </w:tc>
        <w:tc>
          <w:tcPr>
            <w:tcW w:w="575" w:type="dxa"/>
            <w:vAlign w:val="center"/>
          </w:tcPr>
          <w:p w14:paraId="33A28404"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E8118F4" w14:textId="77777777" w:rsidTr="00201E48">
        <w:trPr>
          <w:cantSplit/>
          <w:trHeight w:val="510"/>
          <w:jc w:val="center"/>
        </w:trPr>
        <w:tc>
          <w:tcPr>
            <w:tcW w:w="0" w:type="auto"/>
            <w:vAlign w:val="center"/>
          </w:tcPr>
          <w:p w14:paraId="6DFB325C" w14:textId="77777777" w:rsidR="00DC3C0B" w:rsidRPr="00CB3135" w:rsidRDefault="00DC3C0B" w:rsidP="00DC3C0B">
            <w:pPr>
              <w:keepNext/>
              <w:jc w:val="center"/>
              <w:rPr>
                <w:rFonts w:asciiTheme="minorHAnsi" w:hAnsiTheme="minorHAnsi" w:cs="Calibri"/>
              </w:rPr>
            </w:pPr>
            <w:r w:rsidRPr="00CB3135">
              <w:rPr>
                <w:rFonts w:asciiTheme="minorHAnsi" w:hAnsiTheme="minorHAnsi" w:cs="Calibri"/>
              </w:rPr>
              <w:t>6</w:t>
            </w:r>
            <w:r w:rsidR="00612FA1">
              <w:rPr>
                <w:rFonts w:asciiTheme="minorHAnsi" w:hAnsiTheme="minorHAnsi" w:cs="Calibri"/>
              </w:rPr>
              <w:t>6</w:t>
            </w:r>
          </w:p>
        </w:tc>
        <w:tc>
          <w:tcPr>
            <w:tcW w:w="8767" w:type="dxa"/>
            <w:tcBorders>
              <w:top w:val="nil"/>
              <w:left w:val="single" w:sz="8" w:space="0" w:color="auto"/>
              <w:bottom w:val="single" w:sz="8" w:space="0" w:color="auto"/>
              <w:right w:val="single" w:sz="8" w:space="0" w:color="auto"/>
            </w:tcBorders>
            <w:shd w:val="clear" w:color="auto" w:fill="auto"/>
            <w:vAlign w:val="center"/>
          </w:tcPr>
          <w:p w14:paraId="58C7D880" w14:textId="77777777" w:rsidR="00DC3C0B" w:rsidRPr="00DC3C0B" w:rsidRDefault="00893D20" w:rsidP="00893D20">
            <w:pPr>
              <w:spacing w:line="276" w:lineRule="auto"/>
              <w:jc w:val="left"/>
              <w:rPr>
                <w:rFonts w:asciiTheme="minorHAnsi" w:hAnsiTheme="minorHAnsi" w:cstheme="minorHAnsi"/>
                <w:color w:val="000000"/>
              </w:rPr>
            </w:pPr>
            <w:r>
              <w:rPr>
                <w:rFonts w:asciiTheme="minorHAnsi" w:hAnsiTheme="minorHAnsi" w:cstheme="minorHAnsi"/>
                <w:color w:val="000000"/>
              </w:rPr>
              <w:t xml:space="preserve">Przewiert </w:t>
            </w:r>
            <w:r w:rsidR="00DC3C0B" w:rsidRPr="00DC3C0B">
              <w:rPr>
                <w:rFonts w:asciiTheme="minorHAnsi" w:hAnsiTheme="minorHAnsi" w:cstheme="minorHAnsi"/>
                <w:color w:val="000000"/>
              </w:rPr>
              <w:t xml:space="preserve">sterowany </w:t>
            </w:r>
            <w:r w:rsidR="00DC3C0B" w:rsidRPr="00DC3C0B">
              <w:rPr>
                <w:rFonts w:asciiTheme="minorHAnsi" w:hAnsiTheme="minorHAnsi" w:cstheme="minorHAnsi"/>
                <w:color w:val="000000"/>
              </w:rPr>
              <w:br/>
              <w:t>dotyczy terenów na których nie ma możliwości wykonania przewiertu tradycyjnego lub wykopu otwartego</w:t>
            </w:r>
          </w:p>
        </w:tc>
        <w:tc>
          <w:tcPr>
            <w:tcW w:w="575" w:type="dxa"/>
            <w:vAlign w:val="center"/>
          </w:tcPr>
          <w:p w14:paraId="05C981B1"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1C7A5DF1" w14:textId="77777777" w:rsidTr="00201E48">
        <w:trPr>
          <w:cantSplit/>
          <w:trHeight w:val="510"/>
          <w:jc w:val="center"/>
        </w:trPr>
        <w:tc>
          <w:tcPr>
            <w:tcW w:w="0" w:type="auto"/>
            <w:vAlign w:val="center"/>
          </w:tcPr>
          <w:p w14:paraId="59A6FE37" w14:textId="77777777" w:rsidR="00DC3C0B" w:rsidRPr="00CB3135" w:rsidRDefault="00DC3C0B" w:rsidP="00DC3C0B">
            <w:pPr>
              <w:keepNext/>
              <w:jc w:val="center"/>
              <w:rPr>
                <w:rFonts w:asciiTheme="minorHAnsi" w:hAnsiTheme="minorHAnsi" w:cs="Calibri"/>
              </w:rPr>
            </w:pPr>
            <w:r>
              <w:rPr>
                <w:rFonts w:asciiTheme="minorHAnsi" w:hAnsiTheme="minorHAnsi" w:cs="Calibri"/>
              </w:rPr>
              <w:lastRenderedPageBreak/>
              <w:t>6</w:t>
            </w:r>
            <w:r w:rsidR="00612FA1">
              <w:rPr>
                <w:rFonts w:asciiTheme="minorHAnsi" w:hAnsiTheme="minorHAnsi" w:cs="Calibri"/>
              </w:rPr>
              <w:t>7</w:t>
            </w:r>
          </w:p>
        </w:tc>
        <w:tc>
          <w:tcPr>
            <w:tcW w:w="8767" w:type="dxa"/>
            <w:tcBorders>
              <w:top w:val="nil"/>
              <w:left w:val="single" w:sz="8" w:space="0" w:color="auto"/>
              <w:bottom w:val="single" w:sz="8" w:space="0" w:color="auto"/>
              <w:right w:val="single" w:sz="8" w:space="0" w:color="auto"/>
            </w:tcBorders>
            <w:shd w:val="clear" w:color="auto" w:fill="auto"/>
            <w:vAlign w:val="center"/>
          </w:tcPr>
          <w:p w14:paraId="767358F2"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42283B5E"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55C7DF15" w14:textId="77777777" w:rsidTr="00201E48">
        <w:trPr>
          <w:cantSplit/>
          <w:trHeight w:val="510"/>
          <w:jc w:val="center"/>
        </w:trPr>
        <w:tc>
          <w:tcPr>
            <w:tcW w:w="0" w:type="auto"/>
            <w:vAlign w:val="center"/>
          </w:tcPr>
          <w:p w14:paraId="1D72A365"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8</w:t>
            </w:r>
          </w:p>
        </w:tc>
        <w:tc>
          <w:tcPr>
            <w:tcW w:w="8767" w:type="dxa"/>
            <w:tcBorders>
              <w:top w:val="nil"/>
              <w:left w:val="single" w:sz="8" w:space="0" w:color="auto"/>
              <w:bottom w:val="single" w:sz="8" w:space="0" w:color="auto"/>
              <w:right w:val="single" w:sz="8" w:space="0" w:color="auto"/>
            </w:tcBorders>
            <w:shd w:val="clear" w:color="auto" w:fill="auto"/>
            <w:vAlign w:val="center"/>
          </w:tcPr>
          <w:p w14:paraId="51F3200C"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77215BB3"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DC3C0B" w:rsidRPr="00CB3135" w14:paraId="6E52B891" w14:textId="77777777" w:rsidTr="00201E48">
        <w:trPr>
          <w:cantSplit/>
          <w:trHeight w:val="510"/>
          <w:jc w:val="center"/>
        </w:trPr>
        <w:tc>
          <w:tcPr>
            <w:tcW w:w="0" w:type="auto"/>
            <w:vAlign w:val="center"/>
          </w:tcPr>
          <w:p w14:paraId="6FC6089C" w14:textId="77777777" w:rsidR="00DC3C0B" w:rsidRPr="00CB3135" w:rsidRDefault="00DC3C0B" w:rsidP="00DC3C0B">
            <w:pPr>
              <w:keepNext/>
              <w:jc w:val="center"/>
              <w:rPr>
                <w:rFonts w:asciiTheme="minorHAnsi" w:hAnsiTheme="minorHAnsi" w:cs="Calibri"/>
              </w:rPr>
            </w:pPr>
            <w:r>
              <w:rPr>
                <w:rFonts w:asciiTheme="minorHAnsi" w:hAnsiTheme="minorHAnsi" w:cs="Calibri"/>
              </w:rPr>
              <w:t>6</w:t>
            </w:r>
            <w:r w:rsidR="00612FA1">
              <w:rPr>
                <w:rFonts w:asciiTheme="minorHAnsi" w:hAnsiTheme="minorHAnsi" w:cs="Calibri"/>
              </w:rPr>
              <w:t>9</w:t>
            </w:r>
          </w:p>
        </w:tc>
        <w:tc>
          <w:tcPr>
            <w:tcW w:w="8767" w:type="dxa"/>
            <w:tcBorders>
              <w:top w:val="nil"/>
              <w:left w:val="single" w:sz="8" w:space="0" w:color="auto"/>
              <w:bottom w:val="single" w:sz="8" w:space="0" w:color="auto"/>
              <w:right w:val="single" w:sz="8" w:space="0" w:color="auto"/>
            </w:tcBorders>
            <w:shd w:val="clear" w:color="auto" w:fill="auto"/>
            <w:vAlign w:val="center"/>
          </w:tcPr>
          <w:p w14:paraId="1B453CAA" w14:textId="77777777" w:rsidR="00DC3C0B" w:rsidRPr="00DC3C0B" w:rsidRDefault="00DC3C0B" w:rsidP="00DC3C0B">
            <w:pPr>
              <w:spacing w:line="276" w:lineRule="auto"/>
              <w:rPr>
                <w:rFonts w:asciiTheme="minorHAnsi" w:hAnsiTheme="minorHAnsi" w:cstheme="minorHAnsi"/>
              </w:rPr>
            </w:pPr>
            <w:r w:rsidRPr="00DC3C0B">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4A350020" w14:textId="77777777" w:rsidR="00DC3C0B" w:rsidRPr="00CB3135" w:rsidRDefault="00DC3C0B" w:rsidP="00DC3C0B">
            <w:pPr>
              <w:keepNext/>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767F96EC" w14:textId="77777777" w:rsidR="00180985" w:rsidRDefault="00180985" w:rsidP="00180985">
      <w:pPr>
        <w:keepNext/>
        <w:rPr>
          <w:rFonts w:asciiTheme="minorHAnsi" w:hAnsiTheme="minorHAnsi" w:cs="Arial"/>
          <w:b/>
          <w:sz w:val="22"/>
          <w:szCs w:val="22"/>
          <w:u w:val="single"/>
        </w:rPr>
      </w:pPr>
    </w:p>
    <w:p w14:paraId="40F94047" w14:textId="77777777" w:rsidR="00C535B1" w:rsidRPr="00C15160" w:rsidRDefault="00180985" w:rsidP="00C535B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nN </w:t>
      </w:r>
      <w:r w:rsidR="00BC7983">
        <w:rPr>
          <w:rFonts w:ascii="Calibri" w:hAnsi="Calibri" w:cs="Calibri"/>
          <w:b/>
          <w:color w:val="FF0000"/>
          <w:sz w:val="22"/>
          <w:szCs w:val="22"/>
          <w:u w:val="single"/>
          <w:lang w:eastAsia="en-US"/>
        </w:rPr>
        <w:t>w PGE Dystrybucja S.A.” z dn. 29</w:t>
      </w:r>
      <w:r w:rsidRPr="00180985">
        <w:rPr>
          <w:rFonts w:ascii="Calibri" w:hAnsi="Calibri" w:cs="Calibri"/>
          <w:b/>
          <w:color w:val="FF0000"/>
          <w:sz w:val="22"/>
          <w:szCs w:val="22"/>
          <w:u w:val="single"/>
          <w:lang w:eastAsia="en-US"/>
        </w:rPr>
        <w:t>.01.2024,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w:t>
      </w:r>
      <w:r w:rsidR="00F34E31">
        <w:rPr>
          <w:rFonts w:ascii="Calibri" w:hAnsi="Calibri" w:cs="Calibri"/>
          <w:b/>
          <w:color w:val="FF0000"/>
          <w:sz w:val="22"/>
          <w:szCs w:val="22"/>
          <w:u w:val="single"/>
          <w:lang w:eastAsia="en-US"/>
        </w:rPr>
        <w:t xml:space="preserve"> i umieszczony jest pod adresem </w:t>
      </w:r>
      <w:hyperlink r:id="rId12" w:history="1">
        <w:r w:rsidR="00C535B1" w:rsidRPr="00C15160">
          <w:rPr>
            <w:rStyle w:val="Hipercze"/>
            <w:rFonts w:asciiTheme="minorHAnsi" w:hAnsiTheme="minorHAnsi" w:cstheme="minorHAnsi"/>
            <w:b/>
            <w:bCs/>
            <w:sz w:val="22"/>
            <w:szCs w:val="22"/>
          </w:rPr>
          <w:t>https://pgedystrybucja.pl/uslugi-dystrybucyjne/dokumenty-do-pobrania</w:t>
        </w:r>
      </w:hyperlink>
    </w:p>
    <w:p w14:paraId="17CDCC81" w14:textId="3523AB5A" w:rsidR="00471C55" w:rsidRDefault="00471C55" w:rsidP="00471C55">
      <w:pPr>
        <w:rPr>
          <w:rFonts w:asciiTheme="minorHAnsi" w:hAnsiTheme="minorHAnsi" w:cs="Arial"/>
          <w:b/>
          <w:sz w:val="22"/>
          <w:szCs w:val="22"/>
          <w:u w:val="single"/>
        </w:rPr>
      </w:pPr>
    </w:p>
    <w:p w14:paraId="4D2B3293" w14:textId="77777777" w:rsidR="00471C55" w:rsidRPr="00471C55" w:rsidRDefault="00471C55" w:rsidP="00471C55">
      <w:pPr>
        <w:rPr>
          <w:rFonts w:asciiTheme="minorHAnsi" w:hAnsiTheme="minorHAnsi" w:cs="Arial"/>
          <w:sz w:val="22"/>
          <w:szCs w:val="22"/>
        </w:rPr>
      </w:pPr>
    </w:p>
    <w:p w14:paraId="0D4016B5" w14:textId="77777777" w:rsidR="00471C55" w:rsidRPr="00471C55" w:rsidRDefault="00471C55" w:rsidP="00471C55">
      <w:pPr>
        <w:rPr>
          <w:rFonts w:asciiTheme="minorHAnsi" w:hAnsiTheme="minorHAnsi" w:cs="Arial"/>
          <w:sz w:val="22"/>
          <w:szCs w:val="22"/>
        </w:rPr>
      </w:pPr>
    </w:p>
    <w:p w14:paraId="6EB3E768" w14:textId="77777777" w:rsidR="00471C55" w:rsidRPr="00471C55" w:rsidRDefault="00471C55" w:rsidP="00471C55">
      <w:pPr>
        <w:rPr>
          <w:rFonts w:asciiTheme="minorHAnsi" w:hAnsiTheme="minorHAnsi" w:cs="Arial"/>
          <w:sz w:val="22"/>
          <w:szCs w:val="22"/>
        </w:rPr>
      </w:pPr>
    </w:p>
    <w:p w14:paraId="06C16FD4" w14:textId="77777777" w:rsidR="00180985" w:rsidRPr="00471C55" w:rsidRDefault="00180985" w:rsidP="00471C55">
      <w:pPr>
        <w:rPr>
          <w:rFonts w:asciiTheme="minorHAnsi" w:hAnsiTheme="minorHAnsi" w:cs="Arial"/>
          <w:sz w:val="22"/>
          <w:szCs w:val="22"/>
        </w:rPr>
      </w:pPr>
    </w:p>
    <w:p w14:paraId="45EBD2FC" w14:textId="77777777" w:rsidR="00A93ED9" w:rsidRPr="00CB3135" w:rsidRDefault="00880F83" w:rsidP="00795E78">
      <w:pPr>
        <w:keepNext/>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lastRenderedPageBreak/>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0309E584" w14:textId="77777777" w:rsidR="00880F83" w:rsidRPr="00CB3135" w:rsidRDefault="00880F83"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2DB6B5D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6BF957"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2A495A7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5B207B9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0832536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0DB77B4E" w14:textId="77777777" w:rsidR="00A87AC9" w:rsidRPr="00CB3135" w:rsidRDefault="008A3069" w:rsidP="00F766D0">
      <w:pPr>
        <w:keepNext/>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nN na podstawie artykułu 29A Prawa Budowlanego. </w:t>
      </w:r>
      <w:r w:rsidR="00A93ED9" w:rsidRPr="00CB3135">
        <w:rPr>
          <w:rFonts w:asciiTheme="minorHAnsi" w:hAnsiTheme="minorHAnsi" w:cs="Arial"/>
          <w:b/>
          <w:sz w:val="22"/>
          <w:szCs w:val="22"/>
        </w:rPr>
        <w:t xml:space="preserve"> </w:t>
      </w:r>
    </w:p>
    <w:p w14:paraId="530218BB" w14:textId="77777777" w:rsidR="00A93ED9" w:rsidRPr="00CB3135" w:rsidRDefault="00A93ED9" w:rsidP="00A87AC9">
      <w:pPr>
        <w:keepNext/>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127B9D0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2B438F8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59E6D9AE"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0839D0AA"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2D06C52D"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7C72AC2"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2EC04565"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2133035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3D13FD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 przypadku układu pomiarowego półpośredniego – prawidłowość doboru przekładników prądowych.</w:t>
      </w:r>
    </w:p>
    <w:p w14:paraId="42F75386" w14:textId="77777777" w:rsidR="00A93ED9"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254C23AF"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7501A88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5BABD0A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696FC5A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FF23C2"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7A0BC63B"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typie i wartości projektowanego zabezpieczenia głównego,</w:t>
      </w:r>
    </w:p>
    <w:p w14:paraId="30C0AFE8" w14:textId="77777777" w:rsidR="00A93ED9" w:rsidRPr="00CB3135" w:rsidRDefault="00A93ED9" w:rsidP="00795E78">
      <w:pPr>
        <w:keepNext/>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6B293577"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26F4FC6F" w14:textId="77777777" w:rsidR="0067601D" w:rsidRPr="00CB3135" w:rsidRDefault="0067601D"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1F84FEE0" w14:textId="77777777" w:rsidR="00023F55" w:rsidRPr="00CB3135" w:rsidRDefault="0067601D"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4C3294F7" w14:textId="77777777" w:rsidR="00A93ED9" w:rsidRPr="00CB3135" w:rsidRDefault="00A93ED9" w:rsidP="00023F55">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4B89AD68" w14:textId="77777777" w:rsidR="00A93ED9" w:rsidRPr="00CB3135" w:rsidRDefault="009A1EC0"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7BCE5B46"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6908D3B"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286F39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E3AC110" w14:textId="77777777" w:rsidR="00A93ED9" w:rsidRPr="00CB3135" w:rsidRDefault="00A93ED9"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5F0D7647"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227F5830" w14:textId="77777777" w:rsidR="00880F83" w:rsidRPr="00CB3135" w:rsidRDefault="00880F83"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0A66ED7A" w14:textId="77777777" w:rsidR="0055086F" w:rsidRPr="00CB3135" w:rsidRDefault="0055086F" w:rsidP="00795E78">
      <w:pPr>
        <w:keepNext/>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29B1121A" w14:textId="77777777" w:rsidR="0055086F" w:rsidRPr="00CB3135" w:rsidRDefault="0055086F" w:rsidP="00795E78">
      <w:pPr>
        <w:keepNext/>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09102C71"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4C8598FB" w14:textId="77777777" w:rsidR="0055086F" w:rsidRPr="00CB3135" w:rsidRDefault="0055086F"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3C4ABC49" w14:textId="77777777" w:rsidR="0055086F" w:rsidRPr="00CB3135" w:rsidRDefault="00505A09" w:rsidP="00795E78">
      <w:pPr>
        <w:pStyle w:val="Nagwek3"/>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1A2613F7" w14:textId="77777777" w:rsidR="0055086F" w:rsidRPr="00CB3135" w:rsidRDefault="0055086F"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41D89D3B" w14:textId="77777777" w:rsidR="00AF64D8" w:rsidRPr="00CB3135" w:rsidRDefault="00AF64D8" w:rsidP="00795E78">
      <w:pPr>
        <w:pStyle w:val="Nagwek2"/>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2E14CA9C" w14:textId="77777777" w:rsidR="00AF64D8" w:rsidRPr="00CB3135" w:rsidRDefault="00AF64D8" w:rsidP="00795E78">
      <w:pPr>
        <w:pStyle w:val="Nagwek2"/>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lastRenderedPageBreak/>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6EAD84E8" w14:textId="77777777" w:rsidR="004F1CEE" w:rsidRPr="00CB3135" w:rsidRDefault="0055086F" w:rsidP="00795E78">
      <w:pPr>
        <w:pStyle w:val="Nagwek2"/>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11D0A801"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0CC9DB4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36ECD229"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647334E"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64880AF4"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21927C1" w14:textId="77777777" w:rsidR="00CE681B"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2A16ED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C99B8A6"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04D9BC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7C5F366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BB7F8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lastRenderedPageBreak/>
        <w:t>Wymagania związane z realizacją robót budowlanych przyłączy napowietrznych niskiego napięcia:</w:t>
      </w:r>
    </w:p>
    <w:p w14:paraId="0BD168A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7BA7C85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6EBCD7D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r w:rsidR="00C261B3" w:rsidRPr="00CB3135">
        <w:rPr>
          <w:rFonts w:asciiTheme="minorHAnsi" w:hAnsiTheme="minorHAnsi"/>
          <w:szCs w:val="22"/>
        </w:rPr>
        <w:t>n</w:t>
      </w:r>
      <w:r w:rsidR="00C261B3" w:rsidRPr="00CB3135">
        <w:rPr>
          <w:rFonts w:asciiTheme="minorHAnsi" w:hAnsiTheme="minorHAnsi"/>
          <w:szCs w:val="22"/>
          <w:lang w:val="pl-PL"/>
        </w:rPr>
        <w:t>N</w:t>
      </w:r>
      <w:r w:rsidRPr="00CB3135">
        <w:rPr>
          <w:rFonts w:asciiTheme="minorHAnsi" w:hAnsiTheme="minorHAnsi"/>
          <w:szCs w:val="22"/>
        </w:rPr>
        <w:t xml:space="preserve"> wraz z niezbędnym osprzętem.</w:t>
      </w:r>
    </w:p>
    <w:p w14:paraId="5DB13C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7360774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56CCC27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084C7FB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9CD0D7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A8B451C"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BE70EC6" w14:textId="77777777" w:rsidR="00CD7861" w:rsidRPr="00CB3135" w:rsidRDefault="00CD7861" w:rsidP="00795E78">
      <w:pPr>
        <w:pStyle w:val="Nagwek3"/>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4A2EA655"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AAFF400"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w:t>
      </w:r>
      <w:r w:rsidRPr="00CB3135">
        <w:rPr>
          <w:rFonts w:asciiTheme="minorHAnsi" w:hAnsiTheme="minorHAnsi"/>
          <w:szCs w:val="22"/>
        </w:rPr>
        <w:lastRenderedPageBreak/>
        <w:t xml:space="preserve">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4B309E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232F5B3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ACA1C4C" w14:textId="77777777" w:rsidR="0042121A"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66AC83F9"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34FC4B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263B8C56"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55837484"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2F19E26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F0FDD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6E9EBA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w:t>
      </w:r>
      <w:r w:rsidRPr="00CB3135">
        <w:rPr>
          <w:rFonts w:asciiTheme="minorHAnsi" w:hAnsiTheme="minorHAnsi"/>
          <w:szCs w:val="22"/>
        </w:rPr>
        <w:lastRenderedPageBreak/>
        <w:t>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5A655E0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DD4D58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910BBF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4206D80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B9974D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6923DA6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1F7DB4A0"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34871B7E"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3E36818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4C14AA5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4FD83E5F"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35DDB02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14BAD83A"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5F05F4AC"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02884EE4"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42474397"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42F8CBA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DA8ACD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2AFA92C9"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69DE0015"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04B6286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lastRenderedPageBreak/>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5B37E9A7"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0B0B9266" w14:textId="77777777" w:rsidR="00DB0ACF" w:rsidRPr="00CB3135" w:rsidRDefault="002F7D61"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5FC07A7"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40BE7F2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67204A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projektowanych urządzeń energetycznych SN, n</w:t>
      </w:r>
      <w:r w:rsidR="00052407" w:rsidRPr="00CB3135">
        <w:rPr>
          <w:rFonts w:asciiTheme="minorHAnsi" w:hAnsiTheme="minorHAnsi"/>
          <w:szCs w:val="22"/>
          <w:lang w:val="pl-PL"/>
        </w:rPr>
        <w:t>N</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CC44F4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7222FA4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2E7CC82"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519D6DE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F8EB04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400D80D0"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6113906A" w14:textId="77777777" w:rsidR="00DB0ACF" w:rsidRPr="00CB3135" w:rsidRDefault="004E20BC" w:rsidP="004E20BC">
      <w:pPr>
        <w:pStyle w:val="Nagwek3"/>
        <w:numPr>
          <w:ilvl w:val="2"/>
          <w:numId w:val="31"/>
        </w:numPr>
        <w:rPr>
          <w:rFonts w:asciiTheme="minorHAnsi" w:hAnsiTheme="minorHAnsi"/>
          <w:szCs w:val="22"/>
        </w:rPr>
      </w:pPr>
      <w:r w:rsidRPr="004E20BC">
        <w:rPr>
          <w:rFonts w:asciiTheme="minorHAnsi" w:hAnsiTheme="minorHAnsi"/>
          <w:szCs w:val="22"/>
        </w:rPr>
        <w:t xml:space="preserve">Prace budowlano-montażowe Wykonawca wykonuje w oparciu o dokumentację </w:t>
      </w:r>
      <w:r w:rsidRPr="004E20BC">
        <w:rPr>
          <w:rFonts w:asciiTheme="minorHAnsi" w:hAnsiTheme="minorHAnsi"/>
          <w:szCs w:val="22"/>
        </w:rPr>
        <w:lastRenderedPageBreak/>
        <w:t>projektową, rozpoczynając prace nie wcześniej niż w terminie wyznaczonym przez Zamawiającego. Termin wyznaczony przez Zamawiającego na przystąpienie do prac nie może być dłuższy niż 6 miesięcy.</w:t>
      </w:r>
    </w:p>
    <w:p w14:paraId="46981F14" w14:textId="77777777" w:rsidR="00DB0ACF" w:rsidRPr="00CB3135" w:rsidRDefault="009916D9" w:rsidP="00795E78">
      <w:pPr>
        <w:pStyle w:val="Nagwek3"/>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nN </w:t>
      </w:r>
      <w:r w:rsidR="00DB0ACF" w:rsidRPr="00CB3135">
        <w:rPr>
          <w:rFonts w:asciiTheme="minorHAnsi" w:hAnsiTheme="minorHAnsi"/>
          <w:szCs w:val="22"/>
        </w:rPr>
        <w:t>odbywa się techniką prac pod napięciem (posiadanie odpowiednich uprawnień jest warunkiem koniecznym).</w:t>
      </w:r>
    </w:p>
    <w:p w14:paraId="54ED23AC" w14:textId="77777777" w:rsidR="007D022D" w:rsidRPr="00CB3135" w:rsidRDefault="007D022D" w:rsidP="00795E78">
      <w:pPr>
        <w:pStyle w:val="Nagwek3"/>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287E5C6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12AC540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wyłączeń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7820849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128C1603"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2335338E"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B07867B" w14:textId="77777777" w:rsidR="00D853EC" w:rsidRPr="00CB3135" w:rsidRDefault="00D853EC" w:rsidP="00795E7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7ABF09DA" w14:textId="77777777" w:rsidR="00DB0ACF" w:rsidRPr="00CB3135" w:rsidRDefault="005A38F8" w:rsidP="005A38F8">
      <w:pPr>
        <w:pStyle w:val="Nagwek3"/>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5"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0DE9E2FD"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0B5C1E0"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lastRenderedPageBreak/>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37DB9088" w14:textId="77777777" w:rsidR="0042121A" w:rsidRPr="00CB3135" w:rsidRDefault="0042121A" w:rsidP="00795E78">
      <w:pPr>
        <w:pStyle w:val="Nagwek3"/>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7D44894B"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495404EC"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374DA32F" w14:textId="77777777" w:rsidR="00D50459" w:rsidRPr="00CB3135" w:rsidRDefault="00D50459" w:rsidP="00795E78">
      <w:pPr>
        <w:keepNext/>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7A068F" w14:textId="77777777" w:rsidR="00751F0F" w:rsidRPr="00CB3135" w:rsidRDefault="00751F0F"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C5A768A" w14:textId="77777777" w:rsidR="009C3D8B" w:rsidRPr="00CB3135" w:rsidRDefault="00D50459"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758256C2" w14:textId="77777777" w:rsidR="00D50459" w:rsidRPr="00CB3135" w:rsidRDefault="009C3D8B" w:rsidP="00795E78">
      <w:pPr>
        <w:keepNext/>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24474D62" w14:textId="77777777" w:rsidR="007E46EA" w:rsidRPr="00CB3135" w:rsidRDefault="007E46EA" w:rsidP="00795E78">
      <w:pPr>
        <w:keepNext/>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5E707AA6" w14:textId="77777777" w:rsidR="006A7CA4" w:rsidRPr="00CB3135" w:rsidRDefault="0010583B" w:rsidP="00795E78">
      <w:pPr>
        <w:keepNext/>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w:t>
      </w:r>
      <w:r w:rsidRPr="00CB3135">
        <w:rPr>
          <w:rFonts w:asciiTheme="minorHAnsi" w:hAnsiTheme="minorHAnsi" w:cs="Calibri"/>
          <w:sz w:val="22"/>
          <w:szCs w:val="22"/>
        </w:rPr>
        <w:lastRenderedPageBreak/>
        <w:t>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1C1E082D" w14:textId="77777777" w:rsidR="008F1952" w:rsidRPr="00CB3135" w:rsidRDefault="008F1952" w:rsidP="00795E78">
      <w:pPr>
        <w:keepNext/>
        <w:spacing w:before="60" w:after="60" w:line="276" w:lineRule="auto"/>
        <w:ind w:left="720"/>
        <w:rPr>
          <w:rFonts w:asciiTheme="minorHAnsi" w:hAnsiTheme="minorHAnsi" w:cs="Calibri"/>
          <w:sz w:val="22"/>
          <w:szCs w:val="22"/>
        </w:rPr>
      </w:pPr>
    </w:p>
    <w:p w14:paraId="472C5FF8" w14:textId="77777777" w:rsidR="00DB0ACF" w:rsidRPr="00CB3135" w:rsidRDefault="00DB0ACF" w:rsidP="00795E78">
      <w:pPr>
        <w:pStyle w:val="Nagwek1"/>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0C6A7AB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6BF2C593"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5B928559"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1F12855F"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24933F6A" w14:textId="77777777" w:rsidR="00DB0ACF" w:rsidRPr="00CB3135" w:rsidRDefault="00DB0ACF" w:rsidP="00795E78">
      <w:pPr>
        <w:pStyle w:val="Nagwek2"/>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3FF49E4C" w14:textId="77777777" w:rsidR="00DB0ACF"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669ACD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3F179449" w14:textId="77777777" w:rsidR="007E46EA"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06A07D81"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55FB6E31" w14:textId="77777777" w:rsidR="00DB0ACF" w:rsidRPr="00CB3135" w:rsidRDefault="00DB0ACF" w:rsidP="00795E78">
      <w:pPr>
        <w:pStyle w:val="Nagwek2"/>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29BF2DB6" w14:textId="77777777" w:rsidR="00013978" w:rsidRDefault="00DB0ACF" w:rsidP="00013978">
      <w:pPr>
        <w:pStyle w:val="Nagwek3"/>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264965C7" w14:textId="77777777" w:rsidR="00013978" w:rsidRPr="00013978" w:rsidRDefault="00013978" w:rsidP="00013978">
      <w:pPr>
        <w:pStyle w:val="Nagwek3"/>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68D241C8" w14:textId="77777777" w:rsidR="00DB0ACF" w:rsidRPr="00CB3135" w:rsidRDefault="00DB0ACF" w:rsidP="00795E78">
      <w:pPr>
        <w:pStyle w:val="Nagwek3"/>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6532823A" w14:textId="77777777" w:rsidR="00DB0ACF" w:rsidRPr="00CB3135" w:rsidRDefault="00DB0ACF" w:rsidP="00795E78">
      <w:pPr>
        <w:pStyle w:val="Nagwek3"/>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5DBACC7A" w14:textId="77777777" w:rsidR="00063FAA" w:rsidRPr="00CB3135" w:rsidRDefault="00063FAA" w:rsidP="00795E78">
      <w:pPr>
        <w:keepNext/>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 xml:space="preserve">Za datę odbioru końcowego danego zlecenia przyjmuje się datę z protokołu odbioru zatwierdzonego </w:t>
      </w:r>
      <w:r w:rsidRPr="00CB3135">
        <w:rPr>
          <w:rFonts w:asciiTheme="minorHAnsi" w:hAnsiTheme="minorHAnsi" w:cs="Arial"/>
          <w:sz w:val="22"/>
          <w:szCs w:val="22"/>
          <w:lang w:eastAsia="en-US"/>
        </w:rPr>
        <w:lastRenderedPageBreak/>
        <w:t>pozytywnie przez Zamawiającego</w:t>
      </w:r>
      <w:r w:rsidR="004A17A7" w:rsidRPr="00CB3135">
        <w:rPr>
          <w:rFonts w:asciiTheme="minorHAnsi" w:hAnsiTheme="minorHAnsi" w:cs="Arial"/>
          <w:sz w:val="22"/>
          <w:szCs w:val="22"/>
          <w:lang w:eastAsia="en-US"/>
        </w:rPr>
        <w:t>.</w:t>
      </w:r>
    </w:p>
    <w:p w14:paraId="62434341" w14:textId="77777777" w:rsidR="00CD36EE" w:rsidRPr="00CB3135" w:rsidRDefault="00DB0ACF" w:rsidP="00795E78">
      <w:pPr>
        <w:pStyle w:val="Nagwek1"/>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4977F3C6" w14:textId="77777777" w:rsidR="00DB0ACF" w:rsidRPr="00CB3135" w:rsidRDefault="00DB0ACF" w:rsidP="00795E78">
      <w:pPr>
        <w:pStyle w:val="bezpunkw"/>
        <w:keepNext/>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19CFC0A2" w14:textId="77777777" w:rsidR="00C24067"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521DC830" w14:textId="77777777" w:rsidR="000D6D9E"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5B95C243" w14:textId="77777777" w:rsidR="000D6D9E" w:rsidRPr="00CB3135" w:rsidRDefault="000D6D9E"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/xlsx</w:t>
      </w:r>
      <w:r w:rsidRPr="00CB3135">
        <w:rPr>
          <w:rFonts w:asciiTheme="minorHAnsi" w:hAnsiTheme="minorHAnsi"/>
          <w:color w:val="auto"/>
          <w:szCs w:val="22"/>
        </w:rPr>
        <w:t>).</w:t>
      </w:r>
    </w:p>
    <w:p w14:paraId="1B4A629A" w14:textId="77777777" w:rsidR="00DB0ACF" w:rsidRPr="00CB3135" w:rsidRDefault="00CE2A73"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0FB574C1" w14:textId="77777777" w:rsidR="00C24067" w:rsidRPr="00CB3135" w:rsidRDefault="00C24067" w:rsidP="00795E78">
      <w:pPr>
        <w:pStyle w:val="Nagwek2"/>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3F4CDC8A" w14:textId="77777777" w:rsidR="004248B0" w:rsidRPr="00CB3135" w:rsidRDefault="00C24067"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02B57E77" w14:textId="77777777" w:rsidR="00DB0ACF" w:rsidRPr="00CB3135" w:rsidRDefault="004665DC" w:rsidP="00795E78">
      <w:pPr>
        <w:pStyle w:val="Nagwek2"/>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07C15707" w14:textId="77777777" w:rsidR="008D1516" w:rsidRPr="00CB3135" w:rsidRDefault="008D1516" w:rsidP="00795E78">
      <w:pPr>
        <w:pStyle w:val="Nagwek2"/>
        <w:widowControl/>
        <w:numPr>
          <w:ilvl w:val="0"/>
          <w:numId w:val="0"/>
        </w:numPr>
        <w:spacing w:after="120"/>
        <w:ind w:left="578" w:hanging="578"/>
        <w:rPr>
          <w:b/>
          <w:color w:val="auto"/>
          <w:u w:val="single"/>
          <w:lang w:val="pl-PL"/>
        </w:rPr>
      </w:pPr>
      <w:r w:rsidRPr="00CB3135">
        <w:rPr>
          <w:b/>
          <w:color w:val="auto"/>
          <w:u w:val="single"/>
          <w:lang w:val="pl-PL"/>
        </w:rPr>
        <w:t>Załączniki:</w:t>
      </w:r>
    </w:p>
    <w:p w14:paraId="1F345913" w14:textId="77777777" w:rsidR="00795E78" w:rsidRPr="00CB3135" w:rsidRDefault="00023F55" w:rsidP="00023F55">
      <w:pPr>
        <w:pStyle w:val="Nagwek2"/>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3649FAD8" w14:textId="77777777" w:rsidR="00023F55" w:rsidRPr="00CB3135" w:rsidRDefault="00023F55" w:rsidP="00023F55">
      <w:pPr>
        <w:rPr>
          <w:lang w:eastAsia="x-none"/>
        </w:rPr>
      </w:pPr>
    </w:p>
    <w:p w14:paraId="4F290FF7" w14:textId="77777777" w:rsidR="00023F55" w:rsidRPr="00CB3135" w:rsidRDefault="00023F55" w:rsidP="00023F55">
      <w:pPr>
        <w:rPr>
          <w:lang w:eastAsia="x-none"/>
        </w:rPr>
      </w:pPr>
    </w:p>
    <w:p w14:paraId="755650A4" w14:textId="77777777" w:rsidR="00023F55" w:rsidRDefault="00023F55" w:rsidP="00023F55">
      <w:pPr>
        <w:rPr>
          <w:lang w:eastAsia="x-none"/>
        </w:rPr>
      </w:pPr>
    </w:p>
    <w:p w14:paraId="0B60A296" w14:textId="77777777" w:rsidR="00CB3135" w:rsidRDefault="00CB3135" w:rsidP="00023F55">
      <w:pPr>
        <w:rPr>
          <w:lang w:eastAsia="x-none"/>
        </w:rPr>
      </w:pPr>
    </w:p>
    <w:p w14:paraId="154A037A" w14:textId="77777777" w:rsidR="00CB3135" w:rsidRDefault="00CB3135" w:rsidP="00023F55">
      <w:pPr>
        <w:rPr>
          <w:lang w:eastAsia="x-none"/>
        </w:rPr>
      </w:pPr>
    </w:p>
    <w:p w14:paraId="53740E86" w14:textId="77777777" w:rsidR="00CB3135" w:rsidRDefault="00CB3135" w:rsidP="00023F55">
      <w:pPr>
        <w:rPr>
          <w:lang w:eastAsia="x-none"/>
        </w:rPr>
      </w:pPr>
    </w:p>
    <w:p w14:paraId="265E1528" w14:textId="77777777" w:rsidR="00CB3135" w:rsidRDefault="00CB3135" w:rsidP="00023F55">
      <w:pPr>
        <w:rPr>
          <w:lang w:eastAsia="x-none"/>
        </w:rPr>
      </w:pPr>
    </w:p>
    <w:p w14:paraId="025E5748" w14:textId="77777777" w:rsidR="00CB3135" w:rsidRDefault="00CB3135" w:rsidP="00023F55">
      <w:pPr>
        <w:rPr>
          <w:lang w:eastAsia="x-none"/>
        </w:rPr>
      </w:pPr>
    </w:p>
    <w:p w14:paraId="78471E06" w14:textId="77777777" w:rsidR="00CB3135" w:rsidRDefault="00CB3135" w:rsidP="00023F55">
      <w:pPr>
        <w:rPr>
          <w:lang w:eastAsia="x-none"/>
        </w:rPr>
      </w:pPr>
    </w:p>
    <w:p w14:paraId="5B57C737" w14:textId="77777777" w:rsidR="00CB3135" w:rsidRDefault="00CB3135" w:rsidP="00023F55">
      <w:pPr>
        <w:rPr>
          <w:lang w:eastAsia="x-none"/>
        </w:rPr>
      </w:pPr>
    </w:p>
    <w:p w14:paraId="51825D46" w14:textId="77777777" w:rsidR="00CB3135" w:rsidRDefault="00CB3135" w:rsidP="00023F55">
      <w:pPr>
        <w:rPr>
          <w:lang w:eastAsia="x-none"/>
        </w:rPr>
      </w:pPr>
    </w:p>
    <w:p w14:paraId="11412D89" w14:textId="77777777" w:rsidR="00CB3135" w:rsidRDefault="00CB3135" w:rsidP="00023F55">
      <w:pPr>
        <w:rPr>
          <w:lang w:eastAsia="x-none"/>
        </w:rPr>
      </w:pPr>
    </w:p>
    <w:p w14:paraId="0C7C91DA" w14:textId="77777777" w:rsidR="00CB3135" w:rsidRDefault="00CB3135" w:rsidP="00023F55">
      <w:pPr>
        <w:rPr>
          <w:lang w:eastAsia="x-none"/>
        </w:rPr>
      </w:pPr>
    </w:p>
    <w:p w14:paraId="21F40AB3" w14:textId="77777777" w:rsidR="00CB3135" w:rsidRDefault="00CB3135" w:rsidP="00023F55">
      <w:pPr>
        <w:rPr>
          <w:lang w:eastAsia="x-none"/>
        </w:rPr>
      </w:pPr>
    </w:p>
    <w:p w14:paraId="2A4B38D7" w14:textId="77777777" w:rsidR="00CB3135" w:rsidRPr="00CB3135" w:rsidRDefault="00CB3135" w:rsidP="00023F55">
      <w:pPr>
        <w:rPr>
          <w:lang w:eastAsia="x-none"/>
        </w:rPr>
      </w:pPr>
    </w:p>
    <w:p w14:paraId="22D05258" w14:textId="77777777" w:rsidR="00023F55" w:rsidRPr="00CB3135" w:rsidRDefault="00023F55" w:rsidP="00023F55">
      <w:pPr>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2CF3C353" w14:textId="77777777" w:rsidR="00023F55" w:rsidRPr="00CB3135" w:rsidRDefault="00023F55" w:rsidP="00023F55">
      <w:pPr>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1E991A53"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7293AD74"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26722A09"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04C36E85"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58739039"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z w:val="18"/>
          <w:szCs w:val="18"/>
        </w:rPr>
      </w:pPr>
    </w:p>
    <w:p w14:paraId="6470C57A" w14:textId="77777777" w:rsidR="00023F55" w:rsidRPr="00CB3135" w:rsidRDefault="00023F55" w:rsidP="00023F55">
      <w:pPr>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554D34D" w14:textId="77777777" w:rsidR="00023F55" w:rsidRPr="00CB3135" w:rsidRDefault="00023F55" w:rsidP="00023F55">
      <w:pPr>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323B2616"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230F029" w14:textId="77777777" w:rsidR="00023F55" w:rsidRPr="00CB3135" w:rsidRDefault="00023F55" w:rsidP="00023F55">
      <w:pPr>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4A7A2A63" w14:textId="77777777" w:rsidR="00023F55" w:rsidRPr="00CB3135" w:rsidRDefault="00023F55" w:rsidP="00023F55">
      <w:pPr>
        <w:widowControl/>
        <w:pBdr>
          <w:bottom w:val="dashSmallGap" w:sz="4" w:space="1" w:color="auto"/>
        </w:pBdr>
        <w:adjustRightInd/>
        <w:spacing w:line="276" w:lineRule="auto"/>
        <w:textAlignment w:val="auto"/>
        <w:rPr>
          <w:rFonts w:ascii="Calibri Light" w:hAnsi="Calibri Light" w:cs="Calibri Light"/>
          <w:strike/>
          <w:sz w:val="18"/>
          <w:szCs w:val="18"/>
        </w:rPr>
      </w:pPr>
    </w:p>
    <w:p w14:paraId="4BB8FB78"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12940CD4"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54BCD983" w14:textId="77777777" w:rsidR="00023F55" w:rsidRPr="00CB3135" w:rsidRDefault="00023F55" w:rsidP="00023F55">
      <w:pPr>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6BF14EC7"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368207B"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6CB2CFA5"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22D4D94A"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5AA0B888"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2D432A3" w14:textId="77777777" w:rsidR="00023F55" w:rsidRPr="00CB3135" w:rsidRDefault="00023F55" w:rsidP="00023F55">
      <w:pPr>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01A7936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4CD7C88"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2A2F18CB" w14:textId="77777777" w:rsidR="00023F55" w:rsidRPr="00CB3135" w:rsidRDefault="00023F55" w:rsidP="00023F55">
      <w:pPr>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lastRenderedPageBreak/>
        <w:t>W przypadku sprzedaży nieruchomość w całości lub części, do której odnosi się niniejsza umowa, Właściciel nieruchomości zobowiązuje się pisemnie poinformować przyszłego nabywcę o zawartych w niej zobowiązaniach.</w:t>
      </w:r>
    </w:p>
    <w:p w14:paraId="6BD6E93D"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2EBEC847"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68161871"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2B4A049" w14:textId="77777777" w:rsidR="00023F55" w:rsidRPr="00CB3135" w:rsidRDefault="00023F55" w:rsidP="00023F55">
      <w:pPr>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675E650" w14:textId="77777777" w:rsidR="00023F55" w:rsidRPr="00CB3135" w:rsidRDefault="00023F55" w:rsidP="00023F55">
      <w:pPr>
        <w:keepNext/>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4116415" w14:textId="77777777" w:rsidR="00023F55" w:rsidRPr="00CB3135" w:rsidRDefault="00023F55" w:rsidP="00023F55">
      <w:pPr>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2A392504" w14:textId="77777777" w:rsidR="00023F55" w:rsidRPr="00CB3135" w:rsidRDefault="00023F55" w:rsidP="00023F55">
      <w:pPr>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6D4DC472"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5B7639E1"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61975F4D"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073002C4"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7E6BAFF" w14:textId="77777777" w:rsidR="00023F55" w:rsidRPr="00CB3135" w:rsidRDefault="00023F55" w:rsidP="00023F55">
      <w:pPr>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49A09F67" w14:textId="77777777" w:rsidR="00023F55" w:rsidRPr="00CB3135" w:rsidRDefault="00023F55" w:rsidP="00023F55">
      <w:pPr>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D0579B">
      <w:headerReference w:type="default" r:id="rId16"/>
      <w:footerReference w:type="default" r:id="rId17"/>
      <w:pgSz w:w="11906" w:h="16838"/>
      <w:pgMar w:top="142" w:right="1417" w:bottom="426" w:left="1417" w:header="136"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E3FB6" w14:textId="77777777" w:rsidR="00645F3F" w:rsidRDefault="00645F3F" w:rsidP="009629B1">
      <w:pPr>
        <w:spacing w:line="240" w:lineRule="auto"/>
      </w:pPr>
      <w:r>
        <w:separator/>
      </w:r>
    </w:p>
  </w:endnote>
  <w:endnote w:type="continuationSeparator" w:id="0">
    <w:p w14:paraId="0E780154" w14:textId="77777777" w:rsidR="00645F3F" w:rsidRDefault="00645F3F"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70F67B9F" w14:textId="77777777" w:rsidR="00180985" w:rsidRDefault="00180985">
        <w:pPr>
          <w:pStyle w:val="Stopka"/>
          <w:pBdr>
            <w:top w:val="single" w:sz="4" w:space="1" w:color="D9D9D9" w:themeColor="background1" w:themeShade="D9"/>
          </w:pBdr>
          <w:jc w:val="right"/>
        </w:pPr>
        <w:r>
          <w:fldChar w:fldCharType="begin"/>
        </w:r>
        <w:r>
          <w:instrText>PAGE   \* MERGEFORMAT</w:instrText>
        </w:r>
        <w:r>
          <w:fldChar w:fldCharType="separate"/>
        </w:r>
        <w:r w:rsidR="0023524F">
          <w:rPr>
            <w:noProof/>
          </w:rPr>
          <w:t>4</w:t>
        </w:r>
        <w:r>
          <w:fldChar w:fldCharType="end"/>
        </w:r>
        <w:r>
          <w:t xml:space="preserve"> | </w:t>
        </w:r>
        <w:r>
          <w:rPr>
            <w:color w:val="808080" w:themeColor="background1" w:themeShade="80"/>
            <w:spacing w:val="60"/>
          </w:rPr>
          <w:t>Strona</w:t>
        </w:r>
      </w:p>
    </w:sdtContent>
  </w:sdt>
  <w:p w14:paraId="3AF176FA" w14:textId="77777777" w:rsidR="00180985" w:rsidRPr="003165D0" w:rsidRDefault="0018098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99D71" w14:textId="77777777" w:rsidR="00645F3F" w:rsidRDefault="00645F3F" w:rsidP="009629B1">
      <w:pPr>
        <w:spacing w:line="240" w:lineRule="auto"/>
      </w:pPr>
      <w:r>
        <w:separator/>
      </w:r>
    </w:p>
  </w:footnote>
  <w:footnote w:type="continuationSeparator" w:id="0">
    <w:p w14:paraId="6CE18E57" w14:textId="77777777" w:rsidR="00645F3F" w:rsidRDefault="00645F3F"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D4FD5" w14:textId="77777777" w:rsidR="00155D49" w:rsidRDefault="00155D49"/>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55D49" w:rsidRPr="006B2C28" w14:paraId="36202050" w14:textId="77777777" w:rsidTr="00881C09">
      <w:trPr>
        <w:trHeight w:val="1140"/>
      </w:trPr>
      <w:tc>
        <w:tcPr>
          <w:tcW w:w="6119" w:type="dxa"/>
          <w:vAlign w:val="center"/>
        </w:tcPr>
        <w:p w14:paraId="12DBA98C" w14:textId="77777777" w:rsidR="00155D49" w:rsidRPr="00D85F3E" w:rsidRDefault="00155D49" w:rsidP="00155D49">
          <w:pPr>
            <w:suppressAutoHyphens/>
            <w:spacing w:line="240" w:lineRule="auto"/>
            <w:ind w:right="187"/>
            <w:rPr>
              <w:rFonts w:ascii="Trebuchet MS" w:hAnsi="Trebuchet MS"/>
              <w:color w:val="000000" w:themeColor="text1"/>
              <w:sz w:val="14"/>
              <w:szCs w:val="18"/>
            </w:rPr>
          </w:pPr>
          <w:r w:rsidRPr="00D85F3E">
            <w:rPr>
              <w:rFonts w:ascii="Trebuchet MS" w:hAnsi="Trebuchet MS"/>
              <w:color w:val="000000" w:themeColor="text1"/>
              <w:sz w:val="14"/>
              <w:szCs w:val="18"/>
            </w:rPr>
            <w:t>Specyfikacja Warunków Zamówienia (SWZ)</w:t>
          </w:r>
        </w:p>
        <w:p w14:paraId="10041D27" w14:textId="6C54F386" w:rsidR="00155D49" w:rsidRPr="00D85F3E" w:rsidRDefault="00155D49" w:rsidP="00155D49">
          <w:pPr>
            <w:suppressAutoHyphens/>
            <w:spacing w:line="240" w:lineRule="auto"/>
            <w:ind w:right="187"/>
            <w:rPr>
              <w:rFonts w:ascii="Trebuchet MS" w:hAnsi="Trebuchet MS" w:cstheme="minorHAnsi"/>
              <w:b/>
              <w:bCs/>
              <w:sz w:val="14"/>
              <w:szCs w:val="14"/>
            </w:rPr>
          </w:pPr>
          <w:r w:rsidRPr="00155D49">
            <w:rPr>
              <w:rFonts w:ascii="Trebuchet MS" w:hAnsi="Trebuchet MS" w:cstheme="minorHAnsi"/>
              <w:b/>
              <w:bCs/>
              <w:sz w:val="14"/>
              <w:szCs w:val="14"/>
            </w:rPr>
            <w:t xml:space="preserve">Sukcesywne wykonywanie prac projektowych i robot budowlanych polegających na wykonywaniu przyłączy lub linii niskiego napięcia dla celów przyłączenia nowych odbiorców na terenie PGE Dystrybucja S.A. Oddział Łódź na obszarze działania </w:t>
          </w:r>
          <w:r>
            <w:rPr>
              <w:rFonts w:ascii="Trebuchet MS" w:hAnsi="Trebuchet MS" w:cstheme="minorHAnsi"/>
              <w:b/>
              <w:bCs/>
              <w:sz w:val="14"/>
              <w:szCs w:val="14"/>
            </w:rPr>
            <w:t xml:space="preserve">         </w:t>
          </w:r>
          <w:r w:rsidRPr="00155D49">
            <w:rPr>
              <w:rFonts w:ascii="Trebuchet MS" w:hAnsi="Trebuchet MS" w:cstheme="minorHAnsi"/>
              <w:b/>
              <w:bCs/>
              <w:sz w:val="14"/>
              <w:szCs w:val="14"/>
            </w:rPr>
            <w:t>RE Łowicz w obrębie gmin Teresin i Nowa Sucha</w:t>
          </w:r>
        </w:p>
        <w:p w14:paraId="08DF2AFA" w14:textId="77777777" w:rsidR="00155D49" w:rsidRDefault="00155D49" w:rsidP="00155D49">
          <w:pPr>
            <w:suppressAutoHyphens/>
            <w:spacing w:line="240" w:lineRule="auto"/>
            <w:ind w:right="187"/>
            <w:rPr>
              <w:rFonts w:ascii="Trebuchet MS" w:hAnsi="Trebuchet MS"/>
              <w:b/>
              <w:color w:val="000000" w:themeColor="text1"/>
              <w:sz w:val="14"/>
              <w:szCs w:val="18"/>
            </w:rPr>
          </w:pPr>
        </w:p>
        <w:p w14:paraId="74806912" w14:textId="6FBDFC05" w:rsidR="00155D49" w:rsidRPr="00D85F3E" w:rsidRDefault="00155D49" w:rsidP="00155D49">
          <w:pPr>
            <w:suppressAutoHyphens/>
            <w:spacing w:line="240" w:lineRule="auto"/>
            <w:ind w:right="187"/>
            <w:rPr>
              <w:rFonts w:asciiTheme="majorHAnsi" w:hAnsiTheme="majorHAnsi"/>
              <w:b/>
              <w:color w:val="000000" w:themeColor="text1"/>
              <w:sz w:val="14"/>
              <w:szCs w:val="18"/>
            </w:rPr>
          </w:pPr>
          <w:r w:rsidRPr="00D85F3E">
            <w:rPr>
              <w:rFonts w:ascii="Trebuchet MS" w:hAnsi="Trebuchet MS"/>
              <w:b/>
              <w:color w:val="000000" w:themeColor="text1"/>
              <w:sz w:val="14"/>
              <w:szCs w:val="18"/>
            </w:rPr>
            <w:t>POST/DYS/OLD/GZ/0466</w:t>
          </w:r>
          <w:r>
            <w:rPr>
              <w:rFonts w:ascii="Trebuchet MS" w:hAnsi="Trebuchet MS"/>
              <w:b/>
              <w:color w:val="000000" w:themeColor="text1"/>
              <w:sz w:val="14"/>
              <w:szCs w:val="18"/>
            </w:rPr>
            <w:t>2</w:t>
          </w:r>
          <w:r w:rsidRPr="00D85F3E">
            <w:rPr>
              <w:rFonts w:ascii="Trebuchet MS" w:hAnsi="Trebuchet MS"/>
              <w:b/>
              <w:color w:val="000000" w:themeColor="text1"/>
              <w:sz w:val="14"/>
              <w:szCs w:val="18"/>
            </w:rPr>
            <w:t>/2025</w:t>
          </w:r>
        </w:p>
      </w:tc>
      <w:tc>
        <w:tcPr>
          <w:tcW w:w="977" w:type="dxa"/>
          <w:vAlign w:val="center"/>
        </w:tcPr>
        <w:p w14:paraId="7D4BD6D7" w14:textId="77777777" w:rsidR="00155D49" w:rsidRPr="006B2C28" w:rsidRDefault="00155D49" w:rsidP="00155D49">
          <w:pPr>
            <w:suppressAutoHyphens/>
            <w:ind w:right="187"/>
            <w:rPr>
              <w:rFonts w:asciiTheme="majorHAnsi" w:hAnsiTheme="majorHAnsi"/>
              <w:color w:val="092D74"/>
              <w:sz w:val="14"/>
              <w:szCs w:val="18"/>
            </w:rPr>
          </w:pPr>
        </w:p>
      </w:tc>
      <w:tc>
        <w:tcPr>
          <w:tcW w:w="3110" w:type="dxa"/>
          <w:vAlign w:val="center"/>
        </w:tcPr>
        <w:p w14:paraId="617DE752" w14:textId="77777777" w:rsidR="00155D49" w:rsidRPr="006B2C28" w:rsidRDefault="00155D49" w:rsidP="00155D4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77184" behindDoc="0" locked="0" layoutInCell="1" allowOverlap="1" wp14:anchorId="098469A5" wp14:editId="37D5847B">
                <wp:simplePos x="0" y="0"/>
                <wp:positionH relativeFrom="column">
                  <wp:posOffset>1090295</wp:posOffset>
                </wp:positionH>
                <wp:positionV relativeFrom="page">
                  <wp:posOffset>42545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12F5F851" w14:textId="77777777" w:rsidR="00D0579B" w:rsidRPr="00155D49" w:rsidRDefault="00D0579B" w:rsidP="00155D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3016031">
    <w:abstractNumId w:val="11"/>
  </w:num>
  <w:num w:numId="2" w16cid:durableId="675302151">
    <w:abstractNumId w:val="28"/>
  </w:num>
  <w:num w:numId="3" w16cid:durableId="1318270537">
    <w:abstractNumId w:val="22"/>
  </w:num>
  <w:num w:numId="4" w16cid:durableId="209878553">
    <w:abstractNumId w:val="21"/>
  </w:num>
  <w:num w:numId="5" w16cid:durableId="1072969558">
    <w:abstractNumId w:val="18"/>
  </w:num>
  <w:num w:numId="6" w16cid:durableId="1676805003">
    <w:abstractNumId w:val="3"/>
  </w:num>
  <w:num w:numId="7" w16cid:durableId="694579109">
    <w:abstractNumId w:val="7"/>
  </w:num>
  <w:num w:numId="8" w16cid:durableId="1213662928">
    <w:abstractNumId w:val="12"/>
  </w:num>
  <w:num w:numId="9" w16cid:durableId="1528983693">
    <w:abstractNumId w:val="29"/>
  </w:num>
  <w:num w:numId="10" w16cid:durableId="1398475671">
    <w:abstractNumId w:val="17"/>
  </w:num>
  <w:num w:numId="11" w16cid:durableId="989939779">
    <w:abstractNumId w:val="6"/>
  </w:num>
  <w:num w:numId="12" w16cid:durableId="1257397285">
    <w:abstractNumId w:val="27"/>
  </w:num>
  <w:num w:numId="13" w16cid:durableId="632978096">
    <w:abstractNumId w:val="2"/>
  </w:num>
  <w:num w:numId="14" w16cid:durableId="991255712">
    <w:abstractNumId w:val="19"/>
  </w:num>
  <w:num w:numId="15" w16cid:durableId="142624065">
    <w:abstractNumId w:val="24"/>
  </w:num>
  <w:num w:numId="16" w16cid:durableId="688145093">
    <w:abstractNumId w:val="14"/>
  </w:num>
  <w:num w:numId="17" w16cid:durableId="1239291235">
    <w:abstractNumId w:val="0"/>
  </w:num>
  <w:num w:numId="18" w16cid:durableId="1127163440">
    <w:abstractNumId w:val="15"/>
  </w:num>
  <w:num w:numId="19" w16cid:durableId="867375038">
    <w:abstractNumId w:val="3"/>
  </w:num>
  <w:num w:numId="20" w16cid:durableId="237902709">
    <w:abstractNumId w:val="3"/>
  </w:num>
  <w:num w:numId="21" w16cid:durableId="370963955">
    <w:abstractNumId w:val="3"/>
  </w:num>
  <w:num w:numId="22" w16cid:durableId="792797170">
    <w:abstractNumId w:val="3"/>
  </w:num>
  <w:num w:numId="23" w16cid:durableId="1305624913">
    <w:abstractNumId w:val="3"/>
  </w:num>
  <w:num w:numId="24" w16cid:durableId="1736007573">
    <w:abstractNumId w:val="3"/>
  </w:num>
  <w:num w:numId="25" w16cid:durableId="217934876">
    <w:abstractNumId w:val="15"/>
  </w:num>
  <w:num w:numId="26" w16cid:durableId="683094532">
    <w:abstractNumId w:val="1"/>
  </w:num>
  <w:num w:numId="27" w16cid:durableId="1689018001">
    <w:abstractNumId w:val="8"/>
  </w:num>
  <w:num w:numId="28" w16cid:durableId="471026704">
    <w:abstractNumId w:val="20"/>
  </w:num>
  <w:num w:numId="29" w16cid:durableId="746928152">
    <w:abstractNumId w:val="13"/>
  </w:num>
  <w:num w:numId="30" w16cid:durableId="1419866738">
    <w:abstractNumId w:val="21"/>
  </w:num>
  <w:num w:numId="31" w16cid:durableId="249824468">
    <w:abstractNumId w:val="25"/>
  </w:num>
  <w:num w:numId="32" w16cid:durableId="1132210266">
    <w:abstractNumId w:val="9"/>
  </w:num>
  <w:num w:numId="33" w16cid:durableId="98716937">
    <w:abstractNumId w:val="10"/>
  </w:num>
  <w:num w:numId="34" w16cid:durableId="238759699">
    <w:abstractNumId w:val="4"/>
  </w:num>
  <w:num w:numId="35" w16cid:durableId="1596749994">
    <w:abstractNumId w:val="5"/>
  </w:num>
  <w:num w:numId="36" w16cid:durableId="1622682828">
    <w:abstractNumId w:val="16"/>
  </w:num>
  <w:num w:numId="37" w16cid:durableId="896431573">
    <w:abstractNumId w:val="30"/>
  </w:num>
  <w:num w:numId="38" w16cid:durableId="382294713">
    <w:abstractNumId w:val="26"/>
  </w:num>
  <w:num w:numId="39" w16cid:durableId="181209668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50D78"/>
    <w:rsid w:val="00052407"/>
    <w:rsid w:val="000532CA"/>
    <w:rsid w:val="00063FAA"/>
    <w:rsid w:val="00076492"/>
    <w:rsid w:val="0008391B"/>
    <w:rsid w:val="00092F88"/>
    <w:rsid w:val="00093444"/>
    <w:rsid w:val="0009499B"/>
    <w:rsid w:val="000A4244"/>
    <w:rsid w:val="000A52DD"/>
    <w:rsid w:val="000B36CC"/>
    <w:rsid w:val="000B66D4"/>
    <w:rsid w:val="000C202A"/>
    <w:rsid w:val="000C3A8F"/>
    <w:rsid w:val="000D46E4"/>
    <w:rsid w:val="000D6D9E"/>
    <w:rsid w:val="000E5FA8"/>
    <w:rsid w:val="000F0473"/>
    <w:rsid w:val="000F0F44"/>
    <w:rsid w:val="000F6B68"/>
    <w:rsid w:val="000F6CCA"/>
    <w:rsid w:val="000F74BD"/>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5D49"/>
    <w:rsid w:val="0015730D"/>
    <w:rsid w:val="00161514"/>
    <w:rsid w:val="001626E8"/>
    <w:rsid w:val="001632CD"/>
    <w:rsid w:val="00166192"/>
    <w:rsid w:val="0016706A"/>
    <w:rsid w:val="00167ECF"/>
    <w:rsid w:val="00176FE7"/>
    <w:rsid w:val="00180985"/>
    <w:rsid w:val="00183863"/>
    <w:rsid w:val="001925CC"/>
    <w:rsid w:val="00193B19"/>
    <w:rsid w:val="001A434C"/>
    <w:rsid w:val="001A67CB"/>
    <w:rsid w:val="001B1520"/>
    <w:rsid w:val="001C07B9"/>
    <w:rsid w:val="001D7F0F"/>
    <w:rsid w:val="001E0738"/>
    <w:rsid w:val="001E5E63"/>
    <w:rsid w:val="001F63E6"/>
    <w:rsid w:val="00201E48"/>
    <w:rsid w:val="00206F1E"/>
    <w:rsid w:val="00207F0F"/>
    <w:rsid w:val="00213316"/>
    <w:rsid w:val="00222323"/>
    <w:rsid w:val="002267B5"/>
    <w:rsid w:val="00232444"/>
    <w:rsid w:val="0023384E"/>
    <w:rsid w:val="0023524F"/>
    <w:rsid w:val="002365A9"/>
    <w:rsid w:val="00236A9A"/>
    <w:rsid w:val="0024622A"/>
    <w:rsid w:val="0025245E"/>
    <w:rsid w:val="00252D10"/>
    <w:rsid w:val="00256A66"/>
    <w:rsid w:val="0028519E"/>
    <w:rsid w:val="00285552"/>
    <w:rsid w:val="00290CC1"/>
    <w:rsid w:val="0029517C"/>
    <w:rsid w:val="00297C63"/>
    <w:rsid w:val="002A1BF4"/>
    <w:rsid w:val="002A28AA"/>
    <w:rsid w:val="002A3091"/>
    <w:rsid w:val="002A53A9"/>
    <w:rsid w:val="002A552C"/>
    <w:rsid w:val="002B689C"/>
    <w:rsid w:val="002C27E6"/>
    <w:rsid w:val="002C2F2C"/>
    <w:rsid w:val="002C3017"/>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4775"/>
    <w:rsid w:val="003954B9"/>
    <w:rsid w:val="0039615D"/>
    <w:rsid w:val="003A37BE"/>
    <w:rsid w:val="003A3D21"/>
    <w:rsid w:val="003A72AD"/>
    <w:rsid w:val="003B78A0"/>
    <w:rsid w:val="003C3E54"/>
    <w:rsid w:val="003E058E"/>
    <w:rsid w:val="003E4B8E"/>
    <w:rsid w:val="003F082A"/>
    <w:rsid w:val="003F2A28"/>
    <w:rsid w:val="003F4925"/>
    <w:rsid w:val="0040122F"/>
    <w:rsid w:val="004057BD"/>
    <w:rsid w:val="00405FCD"/>
    <w:rsid w:val="004109D9"/>
    <w:rsid w:val="004167AC"/>
    <w:rsid w:val="0042121A"/>
    <w:rsid w:val="004248B0"/>
    <w:rsid w:val="00430FA9"/>
    <w:rsid w:val="004347FF"/>
    <w:rsid w:val="00436152"/>
    <w:rsid w:val="00450A8D"/>
    <w:rsid w:val="0045719D"/>
    <w:rsid w:val="004600D8"/>
    <w:rsid w:val="00464BC8"/>
    <w:rsid w:val="004659DF"/>
    <w:rsid w:val="004665DC"/>
    <w:rsid w:val="00471C55"/>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48C6"/>
    <w:rsid w:val="005D0370"/>
    <w:rsid w:val="005D05C7"/>
    <w:rsid w:val="005D4582"/>
    <w:rsid w:val="005D560A"/>
    <w:rsid w:val="005E1116"/>
    <w:rsid w:val="005F1258"/>
    <w:rsid w:val="005F12F7"/>
    <w:rsid w:val="005F5B46"/>
    <w:rsid w:val="00601370"/>
    <w:rsid w:val="00610CC5"/>
    <w:rsid w:val="00612FA1"/>
    <w:rsid w:val="00614193"/>
    <w:rsid w:val="00620B8E"/>
    <w:rsid w:val="00624220"/>
    <w:rsid w:val="0062623A"/>
    <w:rsid w:val="00627F14"/>
    <w:rsid w:val="006342B8"/>
    <w:rsid w:val="00635D68"/>
    <w:rsid w:val="00637F28"/>
    <w:rsid w:val="00640BAF"/>
    <w:rsid w:val="00645F3F"/>
    <w:rsid w:val="0065013A"/>
    <w:rsid w:val="00653DCE"/>
    <w:rsid w:val="00657613"/>
    <w:rsid w:val="0066165A"/>
    <w:rsid w:val="00663A8A"/>
    <w:rsid w:val="00666621"/>
    <w:rsid w:val="00670441"/>
    <w:rsid w:val="00672F13"/>
    <w:rsid w:val="00675220"/>
    <w:rsid w:val="0067601D"/>
    <w:rsid w:val="00681344"/>
    <w:rsid w:val="00693BDB"/>
    <w:rsid w:val="006966C7"/>
    <w:rsid w:val="006A2F65"/>
    <w:rsid w:val="006A763F"/>
    <w:rsid w:val="006A7CA4"/>
    <w:rsid w:val="006B1E01"/>
    <w:rsid w:val="006C0D7C"/>
    <w:rsid w:val="006D0E19"/>
    <w:rsid w:val="006E1099"/>
    <w:rsid w:val="006E1D41"/>
    <w:rsid w:val="006F0335"/>
    <w:rsid w:val="006F43C7"/>
    <w:rsid w:val="0070528A"/>
    <w:rsid w:val="00705C88"/>
    <w:rsid w:val="0071124F"/>
    <w:rsid w:val="00712A7C"/>
    <w:rsid w:val="0071494E"/>
    <w:rsid w:val="007218D0"/>
    <w:rsid w:val="007223F2"/>
    <w:rsid w:val="00726974"/>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D7B3A"/>
    <w:rsid w:val="007E46EA"/>
    <w:rsid w:val="007F571E"/>
    <w:rsid w:val="00802191"/>
    <w:rsid w:val="008060D8"/>
    <w:rsid w:val="00812B47"/>
    <w:rsid w:val="00814822"/>
    <w:rsid w:val="008166F1"/>
    <w:rsid w:val="00820775"/>
    <w:rsid w:val="0083457E"/>
    <w:rsid w:val="00842CAF"/>
    <w:rsid w:val="00844077"/>
    <w:rsid w:val="00855631"/>
    <w:rsid w:val="00857573"/>
    <w:rsid w:val="00857BE7"/>
    <w:rsid w:val="00862803"/>
    <w:rsid w:val="0086366B"/>
    <w:rsid w:val="008705FD"/>
    <w:rsid w:val="00874FD2"/>
    <w:rsid w:val="00880F83"/>
    <w:rsid w:val="00891120"/>
    <w:rsid w:val="00892933"/>
    <w:rsid w:val="00893D20"/>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4304"/>
    <w:rsid w:val="008E7179"/>
    <w:rsid w:val="008F1952"/>
    <w:rsid w:val="008F501F"/>
    <w:rsid w:val="008F5A01"/>
    <w:rsid w:val="008F78A9"/>
    <w:rsid w:val="008F7BA1"/>
    <w:rsid w:val="00901FB8"/>
    <w:rsid w:val="00907058"/>
    <w:rsid w:val="009141B4"/>
    <w:rsid w:val="00924676"/>
    <w:rsid w:val="0093408C"/>
    <w:rsid w:val="00942E60"/>
    <w:rsid w:val="00944F56"/>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2315"/>
    <w:rsid w:val="00A052FC"/>
    <w:rsid w:val="00A2192C"/>
    <w:rsid w:val="00A21F42"/>
    <w:rsid w:val="00A2276F"/>
    <w:rsid w:val="00A35AA2"/>
    <w:rsid w:val="00A51F3E"/>
    <w:rsid w:val="00A5799B"/>
    <w:rsid w:val="00A61CD4"/>
    <w:rsid w:val="00A61E09"/>
    <w:rsid w:val="00A63422"/>
    <w:rsid w:val="00A641E1"/>
    <w:rsid w:val="00A873E9"/>
    <w:rsid w:val="00A8740F"/>
    <w:rsid w:val="00A87AC9"/>
    <w:rsid w:val="00A90451"/>
    <w:rsid w:val="00A92D52"/>
    <w:rsid w:val="00A92F69"/>
    <w:rsid w:val="00A93ED9"/>
    <w:rsid w:val="00AA41C5"/>
    <w:rsid w:val="00AA4DFC"/>
    <w:rsid w:val="00AB1ACE"/>
    <w:rsid w:val="00AB2C34"/>
    <w:rsid w:val="00AB5AD1"/>
    <w:rsid w:val="00AC3D0E"/>
    <w:rsid w:val="00AD03E3"/>
    <w:rsid w:val="00AD2B8A"/>
    <w:rsid w:val="00AD5D40"/>
    <w:rsid w:val="00AD7CEB"/>
    <w:rsid w:val="00AE0FCF"/>
    <w:rsid w:val="00AE157D"/>
    <w:rsid w:val="00AE24DD"/>
    <w:rsid w:val="00AE2B49"/>
    <w:rsid w:val="00AE2B87"/>
    <w:rsid w:val="00AF5410"/>
    <w:rsid w:val="00AF64D8"/>
    <w:rsid w:val="00B05B53"/>
    <w:rsid w:val="00B0649B"/>
    <w:rsid w:val="00B17FB5"/>
    <w:rsid w:val="00B22A46"/>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C7983"/>
    <w:rsid w:val="00BD106A"/>
    <w:rsid w:val="00BD2E72"/>
    <w:rsid w:val="00BE0D88"/>
    <w:rsid w:val="00BF0FFF"/>
    <w:rsid w:val="00BF2DC3"/>
    <w:rsid w:val="00C03BC0"/>
    <w:rsid w:val="00C211E1"/>
    <w:rsid w:val="00C21437"/>
    <w:rsid w:val="00C23A6A"/>
    <w:rsid w:val="00C24067"/>
    <w:rsid w:val="00C261B3"/>
    <w:rsid w:val="00C41463"/>
    <w:rsid w:val="00C45219"/>
    <w:rsid w:val="00C45323"/>
    <w:rsid w:val="00C46167"/>
    <w:rsid w:val="00C50AA0"/>
    <w:rsid w:val="00C535B1"/>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681B"/>
    <w:rsid w:val="00CF318E"/>
    <w:rsid w:val="00D052FD"/>
    <w:rsid w:val="00D0579B"/>
    <w:rsid w:val="00D13B0A"/>
    <w:rsid w:val="00D16397"/>
    <w:rsid w:val="00D22E69"/>
    <w:rsid w:val="00D3427A"/>
    <w:rsid w:val="00D4256D"/>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3C0B"/>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E01EC"/>
    <w:rsid w:val="00EE14D3"/>
    <w:rsid w:val="00EE5DFE"/>
    <w:rsid w:val="00EF1542"/>
    <w:rsid w:val="00EF47EB"/>
    <w:rsid w:val="00EF6DC6"/>
    <w:rsid w:val="00F1440D"/>
    <w:rsid w:val="00F21FC2"/>
    <w:rsid w:val="00F23009"/>
    <w:rsid w:val="00F3095F"/>
    <w:rsid w:val="00F34E31"/>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57508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table" w:customStyle="1" w:styleId="Tabela-Siatka1">
    <w:name w:val="Tabela - Siatka1"/>
    <w:basedOn w:val="Standardowy"/>
    <w:next w:val="Tabela-Siatka"/>
    <w:uiPriority w:val="59"/>
    <w:rsid w:val="00D0579B"/>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gedystrybucja.pl/dla-klienta/przydatne-dokumenty"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Specyfikacja Techniczna.docx</dmsv2BaseFileName>
    <dmsv2BaseDisplayName xmlns="http://schemas.microsoft.com/sharepoint/v3">Załącznik nr 1.1 do SWZ - Specyfikacja Techniczna</dmsv2BaseDisplayName>
    <dmsv2SWPP2ObjectNumber xmlns="http://schemas.microsoft.com/sharepoint/v3">POST/DYS/OLD/GZ/04662/2025                        </dmsv2SWPP2ObjectNumber>
    <dmsv2SWPP2SumMD5 xmlns="http://schemas.microsoft.com/sharepoint/v3">fe43ed1bfb81b55755e30acacdeba9d0</dmsv2SWPP2SumMD5>
    <dmsv2BaseMoved xmlns="http://schemas.microsoft.com/sharepoint/v3">false</dmsv2BaseMoved>
    <dmsv2BaseIsSensitive xmlns="http://schemas.microsoft.com/sharepoint/v3">true</dmsv2BaseIsSensitive>
    <dmsv2SWPP2IDSWPP2 xmlns="http://schemas.microsoft.com/sharepoint/v3">702548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24111922</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JEUP5JKVCYQC-922955212-18257</_dlc_DocId>
    <_dlc_DocIdUrl xmlns="a19cb1c7-c5c7-46d4-85ae-d83685407bba">
      <Url>https://swpp2.dms.gkpge.pl/sites/41/_layouts/15/DocIdRedir.aspx?ID=JEUP5JKVCYQC-922955212-18257</Url>
      <Description>JEUP5JKVCYQC-922955212-18257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5783D8-0B54-4A9B-8AA7-09B454E367F9}">
  <ds:schemaRefs>
    <ds:schemaRef ds:uri="http://schemas.openxmlformats.org/officeDocument/2006/bibliography"/>
  </ds:schemaRefs>
</ds:datastoreItem>
</file>

<file path=customXml/itemProps2.xml><?xml version="1.0" encoding="utf-8"?>
<ds:datastoreItem xmlns:ds="http://schemas.openxmlformats.org/officeDocument/2006/customXml" ds:itemID="{55D77004-C63D-4C24-9D9D-3AE17DE21B34}">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64590568-3E91-4C2F-8EAA-4DEC8FE7F361}">
  <ds:schemaRefs>
    <ds:schemaRef ds:uri="http://schemas.microsoft.com/sharepoint/v3/contenttype/forms"/>
  </ds:schemaRefs>
</ds:datastoreItem>
</file>

<file path=customXml/itemProps4.xml><?xml version="1.0" encoding="utf-8"?>
<ds:datastoreItem xmlns:ds="http://schemas.openxmlformats.org/officeDocument/2006/customXml" ds:itemID="{88686137-CFD5-44C7-AF67-1EB4A20A5B87}">
  <ds:schemaRefs>
    <ds:schemaRef ds:uri="http://schemas.microsoft.com/sharepoint/events"/>
  </ds:schemaRefs>
</ds:datastoreItem>
</file>

<file path=customXml/itemProps5.xml><?xml version="1.0" encoding="utf-8"?>
<ds:datastoreItem xmlns:ds="http://schemas.openxmlformats.org/officeDocument/2006/customXml" ds:itemID="{D0FEED9D-E530-48E1-BFF7-CEE5EC5859AB}"/>
</file>

<file path=docProps/app.xml><?xml version="1.0" encoding="utf-8"?>
<Properties xmlns="http://schemas.openxmlformats.org/officeDocument/2006/extended-properties" xmlns:vt="http://schemas.openxmlformats.org/officeDocument/2006/docPropsVTypes">
  <Template>Normal</Template>
  <TotalTime>307</TotalTime>
  <Pages>22</Pages>
  <Words>8536</Words>
  <Characters>51218</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59635</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Gaworska Agata [PGE Dystr. O.Łódź]</cp:lastModifiedBy>
  <cp:revision>171</cp:revision>
  <cp:lastPrinted>2015-10-08T11:55:00Z</cp:lastPrinted>
  <dcterms:created xsi:type="dcterms:W3CDTF">2015-10-19T08:37:00Z</dcterms:created>
  <dcterms:modified xsi:type="dcterms:W3CDTF">2026-01-13T09:06:00Z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51b67a0f-7e13-4f85-a0f3-8711117f0ebb</vt:lpwstr>
  </property>
</Properties>
</file>